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b/>
          <w:sz w:val="44"/>
          <w:szCs w:val="44"/>
        </w:rPr>
      </w:pPr>
      <w:r>
        <w:rPr>
          <w:rFonts w:ascii="宋体" w:hAnsi="宋体"/>
          <w:b/>
          <w:szCs w:val="21"/>
        </w:rPr>
        <w:t>方案编号</w:t>
      </w:r>
      <w:r>
        <w:rPr>
          <w:rFonts w:hint="eastAsia" w:ascii="宋体" w:hAnsi="宋体"/>
          <w:b/>
          <w:szCs w:val="21"/>
        </w:rPr>
        <w:t>：</w:t>
      </w:r>
    </w:p>
    <w:p>
      <w:pPr>
        <w:jc w:val="center"/>
        <w:rPr>
          <w:rFonts w:ascii="宋体" w:hAnsi="宋体"/>
          <w:b/>
          <w:sz w:val="44"/>
          <w:szCs w:val="44"/>
        </w:rPr>
      </w:pPr>
    </w:p>
    <w:p>
      <w:pPr>
        <w:jc w:val="center"/>
        <w:rPr>
          <w:rFonts w:ascii="宋体" w:hAnsi="宋体"/>
          <w:b/>
          <w:sz w:val="44"/>
          <w:szCs w:val="44"/>
        </w:rPr>
      </w:pPr>
    </w:p>
    <w:p>
      <w:pPr>
        <w:jc w:val="both"/>
        <w:rPr>
          <w:rFonts w:ascii="宋体" w:hAnsi="宋体"/>
          <w:b/>
          <w:sz w:val="44"/>
          <w:szCs w:val="44"/>
        </w:rPr>
      </w:pPr>
    </w:p>
    <w:p>
      <w:pPr>
        <w:jc w:val="center"/>
        <w:rPr>
          <w:rFonts w:hint="eastAsia" w:ascii="宋体" w:hAnsi="宋体"/>
          <w:b/>
          <w:sz w:val="84"/>
          <w:szCs w:val="84"/>
          <w:lang w:val="en-US" w:eastAsia="zh-CN"/>
        </w:rPr>
      </w:pPr>
      <w:r>
        <w:rPr>
          <w:rFonts w:hint="eastAsia" w:ascii="宋体" w:hAnsi="宋体"/>
          <w:b/>
          <w:sz w:val="84"/>
          <w:szCs w:val="84"/>
          <w:lang w:val="en-US" w:eastAsia="zh-CN"/>
        </w:rPr>
        <w:t>中国银保传媒</w:t>
      </w:r>
    </w:p>
    <w:p>
      <w:pPr>
        <w:jc w:val="center"/>
        <w:rPr>
          <w:rFonts w:ascii="宋体" w:hAnsi="宋体"/>
          <w:b/>
          <w:sz w:val="84"/>
          <w:szCs w:val="84"/>
        </w:rPr>
      </w:pPr>
      <w:r>
        <w:rPr>
          <w:rFonts w:hint="eastAsia" w:ascii="宋体" w:hAnsi="宋体"/>
          <w:b/>
          <w:sz w:val="84"/>
          <w:szCs w:val="84"/>
        </w:rPr>
        <w:t>在线</w:t>
      </w:r>
      <w:r>
        <w:rPr>
          <w:rFonts w:hint="eastAsia" w:ascii="宋体" w:hAnsi="宋体"/>
          <w:b/>
          <w:sz w:val="84"/>
          <w:szCs w:val="84"/>
          <w:lang w:val="en-US" w:eastAsia="zh-CN"/>
        </w:rPr>
        <w:t>学习</w:t>
      </w:r>
      <w:r>
        <w:rPr>
          <w:rFonts w:hint="eastAsia" w:ascii="宋体" w:hAnsi="宋体"/>
          <w:b/>
          <w:sz w:val="84"/>
          <w:szCs w:val="84"/>
        </w:rPr>
        <w:t>培训平台</w:t>
      </w:r>
    </w:p>
    <w:p>
      <w:pPr>
        <w:jc w:val="center"/>
        <w:rPr>
          <w:rFonts w:ascii="宋体" w:hAnsi="宋体"/>
          <w:b/>
          <w:sz w:val="84"/>
          <w:szCs w:val="84"/>
        </w:rPr>
      </w:pPr>
      <w:r>
        <w:rPr>
          <w:rFonts w:hint="eastAsia" w:ascii="宋体" w:hAnsi="宋体"/>
          <w:b/>
          <w:sz w:val="84"/>
          <w:szCs w:val="84"/>
        </w:rPr>
        <w:t>建设方案</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hint="eastAsia" w:ascii="宋体" w:hAnsi="宋体"/>
          <w:b/>
          <w:sz w:val="32"/>
          <w:szCs w:val="32"/>
          <w:lang w:val="en-US" w:eastAsia="zh-CN"/>
        </w:rPr>
      </w:pPr>
      <w:r>
        <w:rPr>
          <w:rFonts w:hint="eastAsia" w:ascii="宋体" w:hAnsi="宋体"/>
          <w:b/>
          <w:sz w:val="32"/>
          <w:szCs w:val="32"/>
          <w:lang w:val="en-US" w:eastAsia="zh-CN"/>
        </w:rPr>
        <w:t>中国银行保险传媒股份有限公司</w:t>
      </w:r>
    </w:p>
    <w:p>
      <w:pPr>
        <w:jc w:val="center"/>
        <w:rPr>
          <w:rFonts w:hint="default" w:ascii="宋体" w:hAnsi="宋体"/>
          <w:b/>
          <w:sz w:val="32"/>
          <w:szCs w:val="32"/>
          <w:lang w:val="en-US" w:eastAsia="zh-CN"/>
        </w:rPr>
      </w:pPr>
      <w:r>
        <w:rPr>
          <w:rFonts w:hint="eastAsia" w:ascii="宋体" w:hAnsi="宋体"/>
          <w:b/>
          <w:sz w:val="32"/>
          <w:szCs w:val="32"/>
          <w:lang w:val="en-US" w:eastAsia="zh-CN"/>
        </w:rPr>
        <w:t>培训文创部</w:t>
      </w:r>
    </w:p>
    <w:p>
      <w:pPr>
        <w:jc w:val="center"/>
        <w:rPr>
          <w:rFonts w:ascii="宋体" w:hAnsi="宋体"/>
          <w:b/>
          <w:sz w:val="32"/>
          <w:szCs w:val="32"/>
        </w:rPr>
      </w:pPr>
      <w:r>
        <w:rPr>
          <w:rFonts w:hint="eastAsia" w:ascii="宋体" w:hAnsi="宋体"/>
          <w:b/>
          <w:sz w:val="32"/>
          <w:szCs w:val="32"/>
        </w:rPr>
        <w:t>2020年</w:t>
      </w:r>
      <w:r>
        <w:rPr>
          <w:rFonts w:hint="eastAsia" w:ascii="宋体" w:hAnsi="宋体"/>
          <w:b/>
          <w:sz w:val="32"/>
          <w:szCs w:val="32"/>
          <w:lang w:val="en-US" w:eastAsia="zh-CN"/>
        </w:rPr>
        <w:t>7</w:t>
      </w:r>
      <w:r>
        <w:rPr>
          <w:rFonts w:hint="eastAsia" w:ascii="宋体" w:hAnsi="宋体"/>
          <w:b/>
          <w:sz w:val="32"/>
          <w:szCs w:val="32"/>
        </w:rPr>
        <w:t>月</w:t>
      </w:r>
      <w:r>
        <w:rPr>
          <w:rFonts w:hint="eastAsia" w:ascii="宋体" w:hAnsi="宋体"/>
          <w:b/>
          <w:sz w:val="32"/>
          <w:szCs w:val="32"/>
          <w:lang w:val="en-US" w:eastAsia="zh-CN"/>
        </w:rPr>
        <w:t>30</w:t>
      </w:r>
      <w:r>
        <w:rPr>
          <w:rFonts w:hint="eastAsia" w:ascii="宋体" w:hAnsi="宋体"/>
          <w:b/>
          <w:sz w:val="32"/>
          <w:szCs w:val="32"/>
        </w:rPr>
        <w:t>日</w:t>
      </w:r>
    </w:p>
    <w:p>
      <w:pPr>
        <w:widowControl/>
        <w:rPr>
          <w:rFonts w:ascii="宋体" w:hAnsi="宋体"/>
        </w:rPr>
      </w:pPr>
      <w:r>
        <w:rPr>
          <w:rFonts w:ascii="宋体" w:hAnsi="宋体"/>
        </w:rPr>
        <w:br w:type="page"/>
      </w:r>
    </w:p>
    <w:sdt>
      <w:sdtPr>
        <w:rPr>
          <w:rFonts w:eastAsia="宋体" w:asciiTheme="minorHAnsi" w:hAnsiTheme="minorHAnsi" w:cstheme="minorBidi"/>
          <w:b w:val="0"/>
          <w:bCs w:val="0"/>
          <w:color w:val="000000" w:themeColor="text1"/>
          <w:kern w:val="2"/>
          <w:sz w:val="21"/>
          <w:szCs w:val="24"/>
          <w:lang w:val="zh-CN"/>
          <w14:textFill>
            <w14:solidFill>
              <w14:schemeClr w14:val="tx1"/>
            </w14:solidFill>
          </w14:textFill>
        </w:rPr>
        <w:id w:val="-1179957487"/>
        <w:docPartObj>
          <w:docPartGallery w:val="Table of Contents"/>
          <w:docPartUnique/>
        </w:docPartObj>
      </w:sdtPr>
      <w:sdtEndPr>
        <w:rPr>
          <w:rFonts w:eastAsia="宋体" w:asciiTheme="minorHAnsi" w:hAnsiTheme="minorHAnsi" w:cstheme="minorBidi"/>
          <w:b w:val="0"/>
          <w:bCs w:val="0"/>
          <w:color w:val="000000" w:themeColor="text1"/>
          <w:kern w:val="2"/>
          <w:sz w:val="21"/>
          <w:szCs w:val="24"/>
          <w:lang w:val="zh-CN"/>
          <w14:textFill>
            <w14:solidFill>
              <w14:schemeClr w14:val="tx1"/>
            </w14:solidFill>
          </w14:textFill>
        </w:rPr>
      </w:sdtEndPr>
      <w:sdtContent>
        <w:p>
          <w:pPr>
            <w:pStyle w:val="26"/>
            <w:numPr>
              <w:ilvl w:val="0"/>
              <w:numId w:val="0"/>
            </w:numPr>
            <w:ind w:left="425" w:hanging="425"/>
            <w:jc w:val="center"/>
            <w:rPr>
              <w:rFonts w:ascii="宋体" w:hAnsi="宋体" w:eastAsia="宋体"/>
              <w:sz w:val="32"/>
              <w:szCs w:val="32"/>
            </w:rPr>
          </w:pPr>
          <w:r>
            <w:rPr>
              <w:rFonts w:ascii="宋体" w:hAnsi="宋体" w:eastAsia="宋体"/>
              <w:sz w:val="32"/>
              <w:szCs w:val="32"/>
              <w:lang w:val="zh-CN"/>
            </w:rPr>
            <w:t>目录</w:t>
          </w:r>
        </w:p>
        <w:p>
          <w:pPr>
            <w:pStyle w:val="15"/>
            <w:tabs>
              <w:tab w:val="right" w:leader="dot" w:pos="13960"/>
              <w:tab w:val="clear" w:pos="420"/>
              <w:tab w:val="clear" w:pos="8290"/>
            </w:tabs>
          </w:pPr>
          <w:r>
            <w:fldChar w:fldCharType="begin"/>
          </w:r>
          <w:r>
            <w:instrText xml:space="preserve"> TOC \o "1-3" \h \z \u </w:instrText>
          </w:r>
          <w:r>
            <w:fldChar w:fldCharType="separate"/>
          </w:r>
          <w:r>
            <w:fldChar w:fldCharType="begin"/>
          </w:r>
          <w:r>
            <w:instrText xml:space="preserve"> HYPERLINK \l _Toc9849 </w:instrText>
          </w:r>
          <w:r>
            <w:fldChar w:fldCharType="separate"/>
          </w:r>
          <w:r>
            <w:rPr>
              <w:rFonts w:hint="eastAsia" w:ascii="宋体" w:hAnsi="宋体"/>
            </w:rPr>
            <w:t>1 项目背景</w:t>
          </w:r>
          <w:r>
            <w:tab/>
          </w:r>
          <w:r>
            <w:fldChar w:fldCharType="begin"/>
          </w:r>
          <w:r>
            <w:instrText xml:space="preserve"> PAGEREF _Toc9849 </w:instrText>
          </w:r>
          <w:r>
            <w:fldChar w:fldCharType="separate"/>
          </w:r>
          <w:r>
            <w:t>4</w:t>
          </w:r>
          <w:r>
            <w:fldChar w:fldCharType="end"/>
          </w:r>
          <w:r>
            <w:fldChar w:fldCharType="end"/>
          </w:r>
        </w:p>
        <w:p>
          <w:pPr>
            <w:pStyle w:val="16"/>
            <w:tabs>
              <w:tab w:val="right" w:leader="dot" w:pos="13960"/>
            </w:tabs>
          </w:pPr>
          <w:r>
            <w:rPr>
              <w:bCs/>
              <w:lang w:val="zh-CN"/>
            </w:rPr>
            <w:fldChar w:fldCharType="begin"/>
          </w:r>
          <w:r>
            <w:rPr>
              <w:bCs/>
              <w:lang w:val="zh-CN"/>
            </w:rPr>
            <w:instrText xml:space="preserve"> HYPERLINK \l _Toc23323 </w:instrText>
          </w:r>
          <w:r>
            <w:rPr>
              <w:bCs/>
              <w:lang w:val="zh-CN"/>
            </w:rPr>
            <w:fldChar w:fldCharType="separate"/>
          </w:r>
          <w:r>
            <w:rPr>
              <w:rFonts w:hint="eastAsia" w:ascii="宋体" w:hAnsi="宋体"/>
            </w:rPr>
            <w:t xml:space="preserve">1.1 </w:t>
          </w:r>
          <w:r>
            <w:rPr>
              <w:rFonts w:hint="eastAsia" w:ascii="宋体" w:hAnsi="宋体"/>
              <w:lang w:val="en-US" w:eastAsia="zh-CN"/>
            </w:rPr>
            <w:t>建设在线学习培训平台意义</w:t>
          </w:r>
          <w:r>
            <w:tab/>
          </w:r>
          <w:r>
            <w:fldChar w:fldCharType="begin"/>
          </w:r>
          <w:r>
            <w:instrText xml:space="preserve"> PAGEREF _Toc23323 </w:instrText>
          </w:r>
          <w:r>
            <w:fldChar w:fldCharType="separate"/>
          </w:r>
          <w:r>
            <w:t>4</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_Toc30150 </w:instrText>
          </w:r>
          <w:r>
            <w:rPr>
              <w:bCs/>
              <w:lang w:val="zh-CN"/>
            </w:rPr>
            <w:fldChar w:fldCharType="separate"/>
          </w:r>
          <w:r>
            <w:rPr>
              <w:rFonts w:hint="eastAsia" w:ascii="宋体" w:hAnsi="宋体"/>
            </w:rPr>
            <w:t xml:space="preserve">1.2 </w:t>
          </w:r>
          <w:r>
            <w:rPr>
              <w:rFonts w:hint="eastAsia" w:ascii="宋体" w:hAnsi="宋体"/>
              <w:lang w:val="en-US" w:eastAsia="zh-CN"/>
            </w:rPr>
            <w:t>在线学习培训平台初期目标</w:t>
          </w:r>
          <w:r>
            <w:tab/>
          </w:r>
          <w:r>
            <w:fldChar w:fldCharType="begin"/>
          </w:r>
          <w:r>
            <w:instrText xml:space="preserve"> PAGEREF _Toc30150 </w:instrText>
          </w:r>
          <w:r>
            <w:fldChar w:fldCharType="separate"/>
          </w:r>
          <w:r>
            <w:t>4</w:t>
          </w:r>
          <w:r>
            <w:fldChar w:fldCharType="end"/>
          </w:r>
          <w:r>
            <w:rPr>
              <w:bCs/>
              <w:lang w:val="zh-CN"/>
            </w:rPr>
            <w:fldChar w:fldCharType="end"/>
          </w:r>
        </w:p>
        <w:p>
          <w:pPr>
            <w:pStyle w:val="15"/>
            <w:tabs>
              <w:tab w:val="right" w:leader="dot" w:pos="13960"/>
              <w:tab w:val="clear" w:pos="420"/>
              <w:tab w:val="clear" w:pos="8290"/>
            </w:tabs>
          </w:pPr>
          <w:r>
            <w:rPr>
              <w:bCs/>
              <w:lang w:val="zh-CN"/>
            </w:rPr>
            <w:fldChar w:fldCharType="begin"/>
          </w:r>
          <w:r>
            <w:rPr>
              <w:bCs/>
              <w:lang w:val="zh-CN"/>
            </w:rPr>
            <w:instrText xml:space="preserve"> HYPERLINK \l _Toc6076 </w:instrText>
          </w:r>
          <w:r>
            <w:rPr>
              <w:bCs/>
              <w:lang w:val="zh-CN"/>
            </w:rPr>
            <w:fldChar w:fldCharType="separate"/>
          </w:r>
          <w:r>
            <w:rPr>
              <w:rFonts w:hint="eastAsia" w:ascii="宋体" w:hAnsi="宋体"/>
            </w:rPr>
            <w:t>2 项目需求分析</w:t>
          </w:r>
          <w:r>
            <w:tab/>
          </w:r>
          <w:r>
            <w:fldChar w:fldCharType="begin"/>
          </w:r>
          <w:r>
            <w:instrText xml:space="preserve"> PAGEREF _Toc6076 </w:instrText>
          </w:r>
          <w:r>
            <w:fldChar w:fldCharType="separate"/>
          </w:r>
          <w:r>
            <w:t>5</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_Toc18662 </w:instrText>
          </w:r>
          <w:r>
            <w:rPr>
              <w:bCs/>
              <w:lang w:val="zh-CN"/>
            </w:rPr>
            <w:fldChar w:fldCharType="separate"/>
          </w:r>
          <w:r>
            <w:rPr>
              <w:rFonts w:hint="eastAsia" w:ascii="宋体" w:hAnsi="宋体"/>
            </w:rPr>
            <w:t>2.1 业务需求</w:t>
          </w:r>
          <w:r>
            <w:tab/>
          </w:r>
          <w:r>
            <w:fldChar w:fldCharType="begin"/>
          </w:r>
          <w:r>
            <w:instrText xml:space="preserve"> PAGEREF _Toc18662 </w:instrText>
          </w:r>
          <w:r>
            <w:fldChar w:fldCharType="separate"/>
          </w:r>
          <w:r>
            <w:t>5</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_Toc26996 </w:instrText>
          </w:r>
          <w:r>
            <w:rPr>
              <w:bCs/>
              <w:lang w:val="zh-CN"/>
            </w:rPr>
            <w:fldChar w:fldCharType="separate"/>
          </w:r>
          <w:r>
            <w:rPr>
              <w:rFonts w:hint="eastAsia" w:ascii="宋体" w:hAnsi="宋体"/>
            </w:rPr>
            <w:t xml:space="preserve">2.2 </w:t>
          </w:r>
          <w:r>
            <w:rPr>
              <w:rFonts w:hint="eastAsia" w:ascii="宋体" w:hAnsi="宋体"/>
              <w:lang w:val="en-US" w:eastAsia="zh-CN"/>
            </w:rPr>
            <w:t>性</w:t>
          </w:r>
          <w:r>
            <w:rPr>
              <w:rFonts w:hint="eastAsia" w:ascii="宋体" w:hAnsi="宋体"/>
            </w:rPr>
            <w:t>能需求</w:t>
          </w:r>
          <w:r>
            <w:tab/>
          </w:r>
          <w:r>
            <w:fldChar w:fldCharType="begin"/>
          </w:r>
          <w:r>
            <w:instrText xml:space="preserve"> PAGEREF _Toc26996 </w:instrText>
          </w:r>
          <w:r>
            <w:fldChar w:fldCharType="separate"/>
          </w:r>
          <w:r>
            <w:t>6</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_Toc16410 </w:instrText>
          </w:r>
          <w:r>
            <w:rPr>
              <w:bCs/>
              <w:lang w:val="zh-CN"/>
            </w:rPr>
            <w:fldChar w:fldCharType="separate"/>
          </w:r>
          <w:r>
            <w:rPr>
              <w:rFonts w:hint="eastAsia" w:ascii="宋体" w:hAnsi="宋体"/>
            </w:rPr>
            <w:t xml:space="preserve">2.3 </w:t>
          </w:r>
          <w:r>
            <w:rPr>
              <w:rFonts w:hint="eastAsia" w:ascii="宋体" w:hAnsi="宋体"/>
              <w:lang w:val="en-US" w:eastAsia="zh-CN"/>
            </w:rPr>
            <w:t>安全</w:t>
          </w:r>
          <w:r>
            <w:rPr>
              <w:rFonts w:hint="eastAsia" w:ascii="宋体" w:hAnsi="宋体"/>
            </w:rPr>
            <w:t>需求</w:t>
          </w:r>
          <w:r>
            <w:tab/>
          </w:r>
          <w:r>
            <w:fldChar w:fldCharType="begin"/>
          </w:r>
          <w:r>
            <w:instrText xml:space="preserve"> PAGEREF _Toc16410 </w:instrText>
          </w:r>
          <w:r>
            <w:fldChar w:fldCharType="separate"/>
          </w:r>
          <w:r>
            <w:t>6</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_Toc21988 </w:instrText>
          </w:r>
          <w:r>
            <w:rPr>
              <w:bCs/>
              <w:lang w:val="zh-CN"/>
            </w:rPr>
            <w:fldChar w:fldCharType="separate"/>
          </w:r>
          <w:r>
            <w:rPr>
              <w:rFonts w:hint="eastAsia" w:ascii="宋体" w:hAnsi="宋体"/>
              <w:lang w:val="en-US" w:eastAsia="zh-CN"/>
            </w:rPr>
            <w:t>2.4 人员培训需求</w:t>
          </w:r>
          <w:r>
            <w:tab/>
          </w:r>
          <w:r>
            <w:fldChar w:fldCharType="begin"/>
          </w:r>
          <w:r>
            <w:instrText xml:space="preserve"> PAGEREF _Toc21988 </w:instrText>
          </w:r>
          <w:r>
            <w:fldChar w:fldCharType="separate"/>
          </w:r>
          <w:r>
            <w:t>6</w:t>
          </w:r>
          <w:r>
            <w:fldChar w:fldCharType="end"/>
          </w:r>
          <w:r>
            <w:rPr>
              <w:bCs/>
              <w:lang w:val="zh-CN"/>
            </w:rPr>
            <w:fldChar w:fldCharType="end"/>
          </w:r>
        </w:p>
        <w:p>
          <w:pPr>
            <w:pStyle w:val="15"/>
            <w:tabs>
              <w:tab w:val="right" w:leader="dot" w:pos="13960"/>
              <w:tab w:val="clear" w:pos="420"/>
              <w:tab w:val="clear" w:pos="8290"/>
            </w:tabs>
          </w:pPr>
          <w:r>
            <w:rPr>
              <w:bCs/>
              <w:lang w:val="zh-CN"/>
            </w:rPr>
            <w:fldChar w:fldCharType="begin"/>
          </w:r>
          <w:r>
            <w:rPr>
              <w:bCs/>
              <w:lang w:val="zh-CN"/>
            </w:rPr>
            <w:instrText xml:space="preserve"> HYPERLINK \l _Toc16191 </w:instrText>
          </w:r>
          <w:r>
            <w:rPr>
              <w:bCs/>
              <w:lang w:val="zh-CN"/>
            </w:rPr>
            <w:fldChar w:fldCharType="separate"/>
          </w:r>
          <w:r>
            <w:rPr>
              <w:rFonts w:hint="eastAsia" w:ascii="宋体" w:hAnsi="宋体"/>
            </w:rPr>
            <w:t>3 项目实施方案</w:t>
          </w:r>
          <w:r>
            <w:tab/>
          </w:r>
          <w:r>
            <w:fldChar w:fldCharType="begin"/>
          </w:r>
          <w:r>
            <w:instrText xml:space="preserve"> PAGEREF _Toc16191 </w:instrText>
          </w:r>
          <w:r>
            <w:fldChar w:fldCharType="separate"/>
          </w:r>
          <w:r>
            <w:t>7</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_Toc23350 </w:instrText>
          </w:r>
          <w:r>
            <w:rPr>
              <w:bCs/>
              <w:lang w:val="zh-CN"/>
            </w:rPr>
            <w:fldChar w:fldCharType="separate"/>
          </w:r>
          <w:r>
            <w:rPr>
              <w:rFonts w:hint="eastAsia" w:ascii="宋体" w:hAnsi="宋体"/>
            </w:rPr>
            <w:t>3.1 项目计划</w:t>
          </w:r>
          <w:r>
            <w:tab/>
          </w:r>
          <w:r>
            <w:fldChar w:fldCharType="begin"/>
          </w:r>
          <w:r>
            <w:instrText xml:space="preserve"> PAGEREF _Toc23350 </w:instrText>
          </w:r>
          <w:r>
            <w:fldChar w:fldCharType="separate"/>
          </w:r>
          <w:r>
            <w:t>7</w:t>
          </w:r>
          <w:r>
            <w:fldChar w:fldCharType="end"/>
          </w:r>
          <w:r>
            <w:rPr>
              <w:bCs/>
              <w:lang w:val="zh-CN"/>
            </w:rPr>
            <w:fldChar w:fldCharType="end"/>
          </w:r>
        </w:p>
        <w:p>
          <w:pPr>
            <w:pStyle w:val="15"/>
            <w:tabs>
              <w:tab w:val="right" w:leader="dot" w:pos="13960"/>
              <w:tab w:val="clear" w:pos="420"/>
              <w:tab w:val="clear" w:pos="8290"/>
            </w:tabs>
          </w:pPr>
          <w:r>
            <w:rPr>
              <w:bCs/>
              <w:lang w:val="zh-CN"/>
            </w:rPr>
            <w:fldChar w:fldCharType="begin"/>
          </w:r>
          <w:r>
            <w:rPr>
              <w:bCs/>
              <w:lang w:val="zh-CN"/>
            </w:rPr>
            <w:instrText xml:space="preserve"> HYPERLINK \l _Toc13996 </w:instrText>
          </w:r>
          <w:r>
            <w:rPr>
              <w:bCs/>
              <w:lang w:val="zh-CN"/>
            </w:rPr>
            <w:fldChar w:fldCharType="separate"/>
          </w:r>
          <w:r>
            <w:rPr>
              <w:rFonts w:hint="eastAsia" w:ascii="宋体" w:hAnsi="宋体"/>
            </w:rPr>
            <w:t>4 项目</w:t>
          </w:r>
          <w:r>
            <w:rPr>
              <w:rFonts w:hint="eastAsia" w:ascii="宋体" w:hAnsi="宋体"/>
              <w:lang w:val="en-US" w:eastAsia="zh-CN"/>
            </w:rPr>
            <w:t>结算</w:t>
          </w:r>
          <w:r>
            <w:rPr>
              <w:rFonts w:hint="eastAsia" w:ascii="宋体" w:hAnsi="宋体"/>
            </w:rPr>
            <w:t>方案</w:t>
          </w:r>
          <w:r>
            <w:tab/>
          </w:r>
          <w:r>
            <w:fldChar w:fldCharType="begin"/>
          </w:r>
          <w:r>
            <w:instrText xml:space="preserve"> PAGEREF _Toc13996 </w:instrText>
          </w:r>
          <w:r>
            <w:fldChar w:fldCharType="separate"/>
          </w:r>
          <w:r>
            <w:t>8</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_Toc12266 </w:instrText>
          </w:r>
          <w:r>
            <w:rPr>
              <w:bCs/>
              <w:lang w:val="zh-CN"/>
            </w:rPr>
            <w:fldChar w:fldCharType="separate"/>
          </w:r>
          <w:r>
            <w:rPr>
              <w:rFonts w:hint="eastAsia" w:ascii="宋体" w:hAnsi="宋体"/>
              <w:lang w:val="en-US" w:eastAsia="zh-CN"/>
            </w:rPr>
            <w:t>4.1 费用结算型</w:t>
          </w:r>
          <w:r>
            <w:tab/>
          </w:r>
          <w:r>
            <w:fldChar w:fldCharType="begin"/>
          </w:r>
          <w:r>
            <w:instrText xml:space="preserve"> PAGEREF _Toc12266 </w:instrText>
          </w:r>
          <w:r>
            <w:fldChar w:fldCharType="separate"/>
          </w:r>
          <w:r>
            <w:t>8</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_Toc5184 </w:instrText>
          </w:r>
          <w:r>
            <w:rPr>
              <w:bCs/>
              <w:lang w:val="zh-CN"/>
            </w:rPr>
            <w:fldChar w:fldCharType="separate"/>
          </w:r>
          <w:r>
            <w:rPr>
              <w:rFonts w:hint="eastAsia" w:ascii="宋体" w:hAnsi="宋体"/>
              <w:lang w:val="en-US" w:eastAsia="zh-CN"/>
            </w:rPr>
            <w:t>4.2 资源置换型</w:t>
          </w:r>
          <w:r>
            <w:tab/>
          </w:r>
          <w:r>
            <w:fldChar w:fldCharType="begin"/>
          </w:r>
          <w:r>
            <w:instrText xml:space="preserve"> PAGEREF _Toc5184 </w:instrText>
          </w:r>
          <w:r>
            <w:fldChar w:fldCharType="separate"/>
          </w:r>
          <w:r>
            <w:t>8</w:t>
          </w:r>
          <w:r>
            <w:fldChar w:fldCharType="end"/>
          </w:r>
          <w:r>
            <w:rPr>
              <w:bCs/>
              <w:lang w:val="zh-CN"/>
            </w:rPr>
            <w:fldChar w:fldCharType="end"/>
          </w:r>
        </w:p>
        <w:p>
          <w:pPr>
            <w:pStyle w:val="16"/>
            <w:tabs>
              <w:tab w:val="right" w:leader="dot" w:pos="13960"/>
            </w:tabs>
          </w:pPr>
          <w:r>
            <w:rPr>
              <w:bCs/>
              <w:lang w:val="zh-CN"/>
            </w:rPr>
            <w:fldChar w:fldCharType="begin"/>
          </w:r>
          <w:r>
            <w:rPr>
              <w:bCs/>
              <w:lang w:val="zh-CN"/>
            </w:rPr>
            <w:instrText xml:space="preserve"> HYPERLINK \l _Toc24124 </w:instrText>
          </w:r>
          <w:r>
            <w:rPr>
              <w:bCs/>
              <w:lang w:val="zh-CN"/>
            </w:rPr>
            <w:fldChar w:fldCharType="separate"/>
          </w:r>
          <w:r>
            <w:rPr>
              <w:rFonts w:hint="eastAsia" w:ascii="宋体" w:hAnsi="宋体"/>
              <w:lang w:val="en-US" w:eastAsia="zh-CN"/>
            </w:rPr>
            <w:t>4.3 交易返点型</w:t>
          </w:r>
          <w:r>
            <w:tab/>
          </w:r>
          <w:r>
            <w:fldChar w:fldCharType="begin"/>
          </w:r>
          <w:r>
            <w:instrText xml:space="preserve"> PAGEREF _Toc24124 </w:instrText>
          </w:r>
          <w:r>
            <w:fldChar w:fldCharType="separate"/>
          </w:r>
          <w:r>
            <w:t>8</w:t>
          </w:r>
          <w:r>
            <w:fldChar w:fldCharType="end"/>
          </w:r>
          <w:r>
            <w:rPr>
              <w:bCs/>
              <w:lang w:val="zh-CN"/>
            </w:rPr>
            <w:fldChar w:fldCharType="end"/>
          </w:r>
        </w:p>
        <w:p>
          <w:r>
            <w:rPr>
              <w:bCs/>
              <w:lang w:val="zh-CN"/>
            </w:rPr>
            <w:fldChar w:fldCharType="end"/>
          </w:r>
        </w:p>
      </w:sdtContent>
    </w:sdt>
    <w:p>
      <w:pPr>
        <w:widowControl/>
        <w:spacing w:line="240" w:lineRule="auto"/>
        <w:rPr>
          <w:rFonts w:ascii="宋体" w:hAnsi="宋体"/>
        </w:rPr>
      </w:pPr>
      <w:r>
        <w:rPr>
          <w:rFonts w:ascii="宋体" w:hAnsi="宋体"/>
        </w:rPr>
        <w:br w:type="page"/>
      </w:r>
    </w:p>
    <w:p>
      <w:pPr>
        <w:pStyle w:val="2"/>
        <w:rPr>
          <w:rFonts w:ascii="宋体" w:hAnsi="宋体"/>
        </w:rPr>
      </w:pPr>
      <w:bookmarkStart w:id="0" w:name="_Toc518294101"/>
      <w:bookmarkStart w:id="1" w:name="_Toc9849"/>
      <w:r>
        <w:rPr>
          <w:rFonts w:hint="eastAsia" w:ascii="宋体" w:hAnsi="宋体"/>
        </w:rPr>
        <w:t>项目</w:t>
      </w:r>
      <w:bookmarkEnd w:id="0"/>
      <w:r>
        <w:rPr>
          <w:rFonts w:hint="eastAsia" w:ascii="宋体" w:hAnsi="宋体"/>
        </w:rPr>
        <w:t>背景</w:t>
      </w:r>
      <w:bookmarkEnd w:id="1"/>
    </w:p>
    <w:p>
      <w:pPr>
        <w:pStyle w:val="3"/>
        <w:rPr>
          <w:rFonts w:ascii="宋体" w:hAnsi="宋体"/>
        </w:rPr>
      </w:pPr>
      <w:bookmarkStart w:id="2" w:name="_Toc23323"/>
      <w:r>
        <w:rPr>
          <w:rFonts w:hint="eastAsia" w:ascii="宋体" w:hAnsi="宋体"/>
          <w:lang w:val="en-US" w:eastAsia="zh-CN"/>
        </w:rPr>
        <w:t>建设在线学习培训平台意义</w:t>
      </w:r>
      <w:bookmarkEnd w:id="2"/>
    </w:p>
    <w:p>
      <w:pPr>
        <w:spacing w:line="560" w:lineRule="exact"/>
        <w:ind w:firstLine="420" w:firstLineChars="200"/>
        <w:rPr>
          <w:rFonts w:hint="eastAsia" w:ascii="宋体" w:hAnsi="宋体"/>
          <w:szCs w:val="21"/>
        </w:rPr>
      </w:pPr>
      <w:r>
        <w:rPr>
          <w:rFonts w:hint="eastAsia" w:ascii="宋体" w:hAnsi="宋体"/>
          <w:szCs w:val="21"/>
        </w:rPr>
        <w:t>随着高新技术的快速发展，教学项目线上交付已成为趋势，智能化的在线学习体验及服务也是各个培训机构差异化竞争的必争点。因此，培训文创部作为银保传媒的经营部门，拟在提高经营意识、宣传意识、服务意识和竞争意识的同时，立足银行业、保险业和信托业，建设行业的在线学习平台</w:t>
      </w:r>
      <w:r>
        <w:rPr>
          <w:rFonts w:hint="eastAsia" w:ascii="宋体" w:hAnsi="宋体"/>
          <w:szCs w:val="21"/>
          <w:lang w:eastAsia="zh-CN"/>
        </w:rPr>
        <w:t>。</w:t>
      </w:r>
      <w:r>
        <w:rPr>
          <w:rFonts w:hint="eastAsia" w:ascii="宋体" w:hAnsi="宋体"/>
          <w:szCs w:val="21"/>
        </w:rPr>
        <w:t>学习平台拟用于开展银保传媒对行业内的培训业务，在线完成培训项目的宣传、招生、交付、测评等全流程工作。</w:t>
      </w:r>
    </w:p>
    <w:p>
      <w:pPr>
        <w:pStyle w:val="24"/>
        <w:rPr>
          <w:rFonts w:ascii="宋体" w:hAnsi="宋体"/>
          <w:szCs w:val="21"/>
        </w:rPr>
      </w:pPr>
    </w:p>
    <w:p>
      <w:pPr>
        <w:pStyle w:val="3"/>
        <w:rPr>
          <w:rFonts w:ascii="宋体" w:hAnsi="宋体"/>
        </w:rPr>
      </w:pPr>
      <w:bookmarkStart w:id="3" w:name="_Toc30150"/>
      <w:r>
        <w:rPr>
          <w:rFonts w:hint="eastAsia" w:ascii="宋体" w:hAnsi="宋体"/>
          <w:lang w:val="en-US" w:eastAsia="zh-CN"/>
        </w:rPr>
        <w:t>在线学习培训平台初期目标</w:t>
      </w:r>
      <w:bookmarkEnd w:id="3"/>
    </w:p>
    <w:p>
      <w:pPr>
        <w:spacing w:line="560" w:lineRule="exact"/>
        <w:ind w:firstLine="420" w:firstLineChars="200"/>
        <w:rPr>
          <w:rFonts w:hint="eastAsia" w:ascii="宋体" w:hAnsi="宋体"/>
          <w:szCs w:val="21"/>
        </w:rPr>
      </w:pPr>
      <w:bookmarkStart w:id="4" w:name="_Toc518294102"/>
      <w:r>
        <w:rPr>
          <w:rFonts w:hint="eastAsia" w:ascii="宋体" w:hAnsi="宋体"/>
          <w:szCs w:val="21"/>
          <w:lang w:val="en-US" w:eastAsia="zh-CN"/>
        </w:rPr>
        <w:t>年底之前实现</w:t>
      </w:r>
      <w:r>
        <w:rPr>
          <w:rFonts w:hint="eastAsia" w:ascii="宋体" w:hAnsi="宋体"/>
          <w:szCs w:val="21"/>
        </w:rPr>
        <w:t>银保传媒在线学习</w:t>
      </w:r>
      <w:r>
        <w:rPr>
          <w:rFonts w:hint="eastAsia" w:ascii="宋体" w:hAnsi="宋体"/>
          <w:szCs w:val="21"/>
          <w:lang w:val="en-US" w:eastAsia="zh-CN"/>
        </w:rPr>
        <w:t>培训</w:t>
      </w:r>
      <w:r>
        <w:rPr>
          <w:rFonts w:hint="eastAsia" w:ascii="宋体" w:hAnsi="宋体"/>
          <w:szCs w:val="21"/>
        </w:rPr>
        <w:t>平台第一阶段</w:t>
      </w:r>
      <w:r>
        <w:rPr>
          <w:rFonts w:hint="eastAsia" w:ascii="宋体" w:hAnsi="宋体"/>
          <w:szCs w:val="21"/>
          <w:lang w:val="en-US" w:eastAsia="zh-CN"/>
        </w:rPr>
        <w:t>的</w:t>
      </w:r>
      <w:r>
        <w:rPr>
          <w:rFonts w:hint="eastAsia" w:ascii="宋体" w:hAnsi="宋体"/>
          <w:szCs w:val="21"/>
        </w:rPr>
        <w:t>功能建设，</w:t>
      </w:r>
      <w:r>
        <w:rPr>
          <w:rFonts w:hint="eastAsia" w:ascii="宋体" w:hAnsi="宋体"/>
          <w:szCs w:val="21"/>
          <w:lang w:val="en-US" w:eastAsia="zh-CN"/>
        </w:rPr>
        <w:t>并开启灰度测试，</w:t>
      </w:r>
      <w:r>
        <w:rPr>
          <w:rFonts w:hint="eastAsia" w:ascii="宋体" w:hAnsi="宋体"/>
          <w:szCs w:val="21"/>
        </w:rPr>
        <w:t>后续根据业务拓展情况及实际需求再做迭代升级。</w:t>
      </w:r>
    </w:p>
    <w:p>
      <w:pPr>
        <w:spacing w:line="560" w:lineRule="exact"/>
        <w:ind w:firstLine="420" w:firstLineChars="200"/>
        <w:rPr>
          <w:rFonts w:hint="default" w:ascii="宋体" w:hAnsi="宋体" w:eastAsia="宋体"/>
          <w:szCs w:val="21"/>
          <w:lang w:val="en-US" w:eastAsia="zh-CN"/>
        </w:rPr>
      </w:pPr>
      <w:r>
        <w:rPr>
          <w:rFonts w:hint="eastAsia" w:ascii="宋体" w:hAnsi="宋体"/>
          <w:szCs w:val="21"/>
          <w:lang w:val="en-US" w:eastAsia="zh-CN"/>
        </w:rPr>
        <w:t>第一阶段实现功能如下：</w:t>
      </w:r>
    </w:p>
    <w:p>
      <w:pPr>
        <w:spacing w:line="560" w:lineRule="exact"/>
        <w:ind w:firstLine="420" w:firstLineChars="200"/>
        <w:rPr>
          <w:rFonts w:hint="eastAsia" w:ascii="宋体" w:hAnsi="宋体"/>
          <w:szCs w:val="21"/>
        </w:rPr>
      </w:pPr>
      <w:r>
        <w:rPr>
          <w:rFonts w:hint="eastAsia" w:ascii="宋体" w:hAnsi="宋体"/>
          <w:szCs w:val="21"/>
        </w:rPr>
        <w:t>（一）支持上架图文、音频、视频等形式的通知、新闻。</w:t>
      </w:r>
    </w:p>
    <w:p>
      <w:pPr>
        <w:spacing w:line="560" w:lineRule="exact"/>
        <w:ind w:firstLine="420" w:firstLineChars="200"/>
        <w:rPr>
          <w:rFonts w:hint="eastAsia" w:ascii="宋体" w:hAnsi="宋体"/>
          <w:szCs w:val="21"/>
        </w:rPr>
      </w:pPr>
      <w:r>
        <w:rPr>
          <w:rFonts w:hint="eastAsia" w:ascii="宋体" w:hAnsi="宋体"/>
          <w:szCs w:val="21"/>
        </w:rPr>
        <w:t>（二）支持图文、音频、视频等形式的直播、录播。</w:t>
      </w:r>
    </w:p>
    <w:p>
      <w:pPr>
        <w:spacing w:line="560" w:lineRule="exact"/>
        <w:ind w:firstLine="420" w:firstLineChars="200"/>
        <w:rPr>
          <w:rFonts w:hint="eastAsia" w:ascii="宋体" w:hAnsi="宋体"/>
          <w:szCs w:val="21"/>
        </w:rPr>
      </w:pPr>
      <w:r>
        <w:rPr>
          <w:rFonts w:hint="eastAsia" w:ascii="宋体" w:hAnsi="宋体"/>
          <w:szCs w:val="21"/>
        </w:rPr>
        <w:t>（三）支持学员在线注册、报名、缴费及自助开具发票。</w:t>
      </w:r>
    </w:p>
    <w:p>
      <w:pPr>
        <w:spacing w:line="560" w:lineRule="exact"/>
        <w:ind w:firstLine="420" w:firstLineChars="200"/>
        <w:rPr>
          <w:rFonts w:hint="eastAsia" w:ascii="宋体" w:hAnsi="宋体"/>
          <w:szCs w:val="21"/>
        </w:rPr>
      </w:pPr>
      <w:r>
        <w:rPr>
          <w:rFonts w:hint="eastAsia" w:ascii="宋体" w:hAnsi="宋体"/>
          <w:szCs w:val="21"/>
        </w:rPr>
        <w:t>（四）支持在线学习直播、录播等各类课程。</w:t>
      </w:r>
    </w:p>
    <w:p>
      <w:pPr>
        <w:spacing w:line="560" w:lineRule="exact"/>
        <w:ind w:firstLine="420" w:firstLineChars="200"/>
        <w:rPr>
          <w:rFonts w:hint="eastAsia" w:ascii="宋体" w:hAnsi="宋体"/>
          <w:szCs w:val="21"/>
        </w:rPr>
      </w:pPr>
      <w:r>
        <w:rPr>
          <w:rFonts w:hint="eastAsia" w:ascii="宋体" w:hAnsi="宋体"/>
          <w:szCs w:val="21"/>
        </w:rPr>
        <w:t>（五）支持学员在线测评、考试、查分。</w:t>
      </w:r>
    </w:p>
    <w:p>
      <w:pPr>
        <w:spacing w:line="560" w:lineRule="exact"/>
        <w:ind w:firstLine="420" w:firstLineChars="200"/>
        <w:rPr>
          <w:rFonts w:hint="eastAsia" w:ascii="宋体" w:hAnsi="宋体"/>
          <w:szCs w:val="21"/>
        </w:rPr>
      </w:pPr>
      <w:r>
        <w:rPr>
          <w:rFonts w:hint="eastAsia" w:ascii="宋体" w:hAnsi="宋体"/>
          <w:szCs w:val="21"/>
        </w:rPr>
        <w:t>（六）支持学员在线自助获取学习报告、结业证书。</w:t>
      </w:r>
    </w:p>
    <w:p>
      <w:pPr>
        <w:spacing w:line="560" w:lineRule="exact"/>
        <w:ind w:firstLine="420" w:firstLineChars="200"/>
        <w:rPr>
          <w:rFonts w:hint="eastAsia"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七）具备基础的课程营销功能，如拼团、秒杀、砍价、推广员等。</w:t>
      </w:r>
    </w:p>
    <w:p>
      <w:pPr>
        <w:spacing w:line="560" w:lineRule="exact"/>
        <w:ind w:firstLine="420" w:firstLineChars="200"/>
        <w:rPr>
          <w:rFonts w:hint="default" w:ascii="宋体" w:hAnsi="宋体"/>
          <w:szCs w:val="21"/>
          <w:lang w:val="en-US" w:eastAsia="zh-CN"/>
        </w:rPr>
      </w:pPr>
      <w:r>
        <w:rPr>
          <w:rFonts w:hint="eastAsia" w:ascii="宋体" w:hAnsi="宋体"/>
          <w:szCs w:val="21"/>
          <w:lang w:val="en-US" w:eastAsia="zh-CN"/>
        </w:rPr>
        <w:t>（八）支持PC及移动端各机型全面适配。</w:t>
      </w:r>
    </w:p>
    <w:p>
      <w:pPr>
        <w:spacing w:line="560" w:lineRule="exact"/>
        <w:ind w:firstLine="420" w:firstLineChars="200"/>
        <w:rPr>
          <w:rFonts w:hint="eastAsia" w:ascii="宋体" w:hAnsi="宋体"/>
          <w:szCs w:val="21"/>
        </w:rPr>
      </w:pPr>
    </w:p>
    <w:p>
      <w:pPr>
        <w:pStyle w:val="24"/>
        <w:rPr>
          <w:rFonts w:ascii="宋体" w:hAnsi="宋体"/>
          <w:szCs w:val="21"/>
        </w:rPr>
      </w:pPr>
    </w:p>
    <w:p>
      <w:pPr>
        <w:pStyle w:val="2"/>
        <w:rPr>
          <w:rFonts w:ascii="宋体" w:hAnsi="宋体"/>
        </w:rPr>
      </w:pPr>
      <w:bookmarkStart w:id="5" w:name="_Toc6076"/>
      <w:r>
        <w:rPr>
          <w:rFonts w:hint="eastAsia" w:ascii="宋体" w:hAnsi="宋体"/>
        </w:rPr>
        <w:t>项目需求分析</w:t>
      </w:r>
      <w:bookmarkEnd w:id="5"/>
    </w:p>
    <w:p>
      <w:pPr>
        <w:pStyle w:val="3"/>
        <w:rPr>
          <w:rFonts w:ascii="宋体" w:hAnsi="宋体"/>
        </w:rPr>
      </w:pPr>
      <w:bookmarkStart w:id="6" w:name="_Toc18662"/>
      <w:r>
        <w:rPr>
          <w:rFonts w:hint="eastAsia" w:ascii="宋体" w:hAnsi="宋体"/>
        </w:rPr>
        <w:t>业务需求</w:t>
      </w:r>
      <w:bookmarkEnd w:id="6"/>
    </w:p>
    <w:p>
      <w:pPr>
        <w:pStyle w:val="24"/>
        <w:numPr>
          <w:ilvl w:val="0"/>
          <w:numId w:val="2"/>
        </w:numPr>
        <w:rPr>
          <w:rFonts w:hint="eastAsia" w:ascii="宋体" w:hAnsi="宋体"/>
          <w:szCs w:val="21"/>
          <w:lang w:val="en-US" w:eastAsia="zh-CN"/>
        </w:rPr>
      </w:pPr>
      <w:r>
        <w:rPr>
          <w:rFonts w:hint="eastAsia" w:ascii="宋体" w:hAnsi="宋体"/>
          <w:b/>
          <w:bCs/>
          <w:szCs w:val="21"/>
          <w:lang w:val="en-US" w:eastAsia="zh-CN"/>
        </w:rPr>
        <w:t>用户搜索访问。</w:t>
      </w:r>
      <w:r>
        <w:rPr>
          <w:rFonts w:hint="eastAsia" w:ascii="宋体" w:hAnsi="宋体"/>
          <w:szCs w:val="21"/>
          <w:lang w:val="en-US" w:eastAsia="zh-CN"/>
        </w:rPr>
        <w:t>用户可通过入口链接或在搜索引擎键入独立域名访问中国银保传媒在线学习平台，用户可至少通过手机号、微信、QQ三种方式完成用户注册及授权登录，同时要确保网站符合主流搜索引擎收录规则，可通过关键词搜索的方式在搜索结果中展示。</w:t>
      </w:r>
    </w:p>
    <w:p>
      <w:pPr>
        <w:pStyle w:val="24"/>
        <w:numPr>
          <w:ilvl w:val="0"/>
          <w:numId w:val="2"/>
        </w:numPr>
        <w:rPr>
          <w:rFonts w:ascii="宋体" w:hAnsi="宋体"/>
          <w:szCs w:val="21"/>
        </w:rPr>
      </w:pPr>
      <w:r>
        <w:rPr>
          <w:rFonts w:hint="eastAsia" w:ascii="宋体" w:hAnsi="宋体"/>
          <w:b/>
          <w:bCs/>
          <w:szCs w:val="21"/>
          <w:lang w:val="en-US" w:eastAsia="zh-CN"/>
        </w:rPr>
        <w:t>新闻动态展示。</w:t>
      </w:r>
      <w:r>
        <w:rPr>
          <w:rFonts w:hint="eastAsia" w:ascii="宋体" w:hAnsi="宋体"/>
          <w:b w:val="0"/>
          <w:bCs w:val="0"/>
          <w:szCs w:val="21"/>
          <w:lang w:val="en-US" w:eastAsia="zh-CN"/>
        </w:rPr>
        <w:t>支持轮播图、图文、音频、视频等多种内容呈现形式，同时在排版布局方面支持瀑布流、feed流等常见内容布局方式。在供网站管理、运维人员操作的业务后台中需支持微信、头条、公网文章链接的自动解析，从而降低网站的运维成本。</w:t>
      </w:r>
    </w:p>
    <w:p>
      <w:pPr>
        <w:pStyle w:val="24"/>
        <w:numPr>
          <w:ilvl w:val="0"/>
          <w:numId w:val="2"/>
        </w:numPr>
        <w:rPr>
          <w:rFonts w:ascii="宋体" w:hAnsi="宋体"/>
          <w:szCs w:val="21"/>
        </w:rPr>
      </w:pPr>
      <w:r>
        <w:rPr>
          <w:rFonts w:hint="eastAsia" w:ascii="宋体" w:hAnsi="宋体"/>
          <w:b/>
          <w:bCs/>
          <w:szCs w:val="21"/>
          <w:lang w:val="en-US" w:eastAsia="zh-CN"/>
        </w:rPr>
        <w:t>线上直播互动。</w:t>
      </w:r>
      <w:r>
        <w:rPr>
          <w:rFonts w:hint="eastAsia" w:ascii="宋体" w:hAnsi="宋体"/>
          <w:b w:val="0"/>
          <w:bCs w:val="0"/>
          <w:szCs w:val="21"/>
          <w:lang w:val="en-US" w:eastAsia="zh-CN"/>
        </w:rPr>
        <w:t>网站要满足开展文字、音频、视频等多种形式的在线直播及录播的功能需求，在第一阶段网站服务器至少要具备处理1000人并发同时登录学习的能力。</w:t>
      </w:r>
    </w:p>
    <w:p>
      <w:pPr>
        <w:pStyle w:val="24"/>
        <w:numPr>
          <w:ilvl w:val="0"/>
          <w:numId w:val="2"/>
        </w:numPr>
        <w:rPr>
          <w:rFonts w:ascii="宋体" w:hAnsi="宋体"/>
          <w:szCs w:val="21"/>
        </w:rPr>
      </w:pPr>
      <w:r>
        <w:rPr>
          <w:rFonts w:hint="eastAsia" w:ascii="宋体" w:hAnsi="宋体"/>
          <w:b/>
          <w:bCs/>
          <w:szCs w:val="21"/>
          <w:lang w:val="en-US" w:eastAsia="zh-CN"/>
        </w:rPr>
        <w:t>线上课程系统。</w:t>
      </w:r>
      <w:r>
        <w:rPr>
          <w:rFonts w:hint="eastAsia" w:ascii="宋体" w:hAnsi="宋体"/>
          <w:b w:val="0"/>
          <w:bCs w:val="0"/>
          <w:szCs w:val="21"/>
          <w:lang w:val="en-US" w:eastAsia="zh-CN"/>
        </w:rPr>
        <w:t>网站要具备课程上传、课程购买、在线学习、在线回看、线上评价等围绕线上课程相关的模块需求。</w:t>
      </w:r>
    </w:p>
    <w:p>
      <w:pPr>
        <w:pStyle w:val="24"/>
        <w:numPr>
          <w:ilvl w:val="0"/>
          <w:numId w:val="2"/>
        </w:numPr>
        <w:rPr>
          <w:rFonts w:ascii="宋体" w:hAnsi="宋体"/>
          <w:b/>
          <w:bCs/>
          <w:szCs w:val="21"/>
        </w:rPr>
      </w:pPr>
      <w:r>
        <w:rPr>
          <w:rFonts w:hint="eastAsia" w:ascii="宋体" w:hAnsi="宋体"/>
          <w:b/>
          <w:bCs/>
          <w:szCs w:val="21"/>
          <w:lang w:val="en-US" w:eastAsia="zh-CN"/>
        </w:rPr>
        <w:t>客户管理系统。</w:t>
      </w:r>
      <w:r>
        <w:rPr>
          <w:rFonts w:hint="eastAsia" w:ascii="宋体" w:hAnsi="宋体"/>
          <w:b w:val="0"/>
          <w:bCs w:val="0"/>
          <w:szCs w:val="21"/>
          <w:lang w:val="en-US" w:eastAsia="zh-CN"/>
        </w:rPr>
        <w:t>网站需支持用户的分组与不同权限的划分，至少具备积分、勋章等功能模块，同时还应满足用户数据的一键导出。</w:t>
      </w:r>
    </w:p>
    <w:p>
      <w:pPr>
        <w:pStyle w:val="24"/>
        <w:numPr>
          <w:ilvl w:val="0"/>
          <w:numId w:val="2"/>
        </w:numPr>
        <w:rPr>
          <w:rFonts w:ascii="宋体" w:hAnsi="宋体"/>
          <w:b/>
          <w:bCs/>
          <w:szCs w:val="21"/>
        </w:rPr>
      </w:pPr>
      <w:r>
        <w:rPr>
          <w:rFonts w:hint="eastAsia" w:ascii="宋体" w:hAnsi="宋体"/>
          <w:b/>
          <w:bCs/>
          <w:szCs w:val="21"/>
          <w:lang w:val="en-US" w:eastAsia="zh-CN"/>
        </w:rPr>
        <w:t>消息管理系统。</w:t>
      </w:r>
      <w:r>
        <w:rPr>
          <w:rFonts w:hint="eastAsia" w:ascii="宋体" w:hAnsi="宋体"/>
          <w:b w:val="0"/>
          <w:bCs w:val="0"/>
          <w:szCs w:val="21"/>
          <w:lang w:val="en-US" w:eastAsia="zh-CN"/>
        </w:rPr>
        <w:t>网站需具备配置人工、智能客服的相关功能，同时拥有站内信、EDM、短信等常见的用户触达方式。</w:t>
      </w:r>
    </w:p>
    <w:p>
      <w:pPr>
        <w:pStyle w:val="24"/>
        <w:numPr>
          <w:ilvl w:val="0"/>
          <w:numId w:val="2"/>
        </w:numPr>
        <w:rPr>
          <w:rFonts w:ascii="宋体" w:hAnsi="宋体"/>
          <w:b/>
          <w:bCs/>
          <w:szCs w:val="21"/>
        </w:rPr>
      </w:pPr>
      <w:r>
        <w:rPr>
          <w:rFonts w:hint="eastAsia" w:ascii="宋体" w:hAnsi="宋体"/>
          <w:b/>
          <w:bCs/>
          <w:szCs w:val="21"/>
          <w:lang w:val="en-US" w:eastAsia="zh-CN"/>
        </w:rPr>
        <w:t>营销插件模块。</w:t>
      </w:r>
      <w:r>
        <w:rPr>
          <w:rFonts w:hint="eastAsia" w:ascii="宋体" w:hAnsi="宋体"/>
          <w:b w:val="0"/>
          <w:bCs w:val="0"/>
          <w:szCs w:val="21"/>
          <w:lang w:val="en-US" w:eastAsia="zh-CN"/>
        </w:rPr>
        <w:t>网站需具备围绕课程销售相关的营销功能插件，如砍价、拼团、秒杀等，同时还应具有完善的分销系统，满足三级以内的分销机制搭建，支持多渠道用户上下级关系的统计，如微信、QQ、外链等。</w:t>
      </w:r>
    </w:p>
    <w:p>
      <w:pPr>
        <w:pStyle w:val="24"/>
        <w:numPr>
          <w:ilvl w:val="0"/>
          <w:numId w:val="2"/>
        </w:numPr>
        <w:rPr>
          <w:rFonts w:ascii="宋体" w:hAnsi="宋体"/>
          <w:b/>
          <w:bCs/>
          <w:szCs w:val="21"/>
        </w:rPr>
      </w:pPr>
      <w:r>
        <w:rPr>
          <w:rFonts w:hint="eastAsia" w:ascii="宋体" w:hAnsi="宋体"/>
          <w:b/>
          <w:bCs/>
          <w:szCs w:val="21"/>
          <w:lang w:val="en-US" w:eastAsia="zh-CN"/>
        </w:rPr>
        <w:t>财务管理系统。</w:t>
      </w:r>
      <w:r>
        <w:rPr>
          <w:rFonts w:hint="eastAsia" w:ascii="宋体" w:hAnsi="宋体"/>
          <w:b w:val="0"/>
          <w:bCs w:val="0"/>
          <w:szCs w:val="21"/>
          <w:lang w:val="en-US" w:eastAsia="zh-CN"/>
        </w:rPr>
        <w:t>支持可视化财务数据展示，线上生成财务报表，同时可对接公司OA系统接口，满足一键导出财务数据。</w:t>
      </w:r>
    </w:p>
    <w:p>
      <w:pPr>
        <w:pStyle w:val="24"/>
        <w:rPr>
          <w:rFonts w:ascii="宋体" w:hAnsi="宋体"/>
          <w:szCs w:val="21"/>
        </w:rPr>
      </w:pPr>
    </w:p>
    <w:p>
      <w:pPr>
        <w:pStyle w:val="24"/>
        <w:rPr>
          <w:rFonts w:ascii="宋体" w:hAnsi="宋体"/>
          <w:szCs w:val="21"/>
        </w:rPr>
      </w:pPr>
    </w:p>
    <w:p>
      <w:pPr>
        <w:pStyle w:val="3"/>
        <w:rPr>
          <w:rFonts w:ascii="宋体" w:hAnsi="宋体"/>
        </w:rPr>
      </w:pPr>
      <w:bookmarkStart w:id="7" w:name="_Toc26996"/>
      <w:r>
        <w:rPr>
          <w:rFonts w:hint="eastAsia" w:ascii="宋体" w:hAnsi="宋体"/>
          <w:lang w:val="en-US" w:eastAsia="zh-CN"/>
        </w:rPr>
        <w:t>性</w:t>
      </w:r>
      <w:r>
        <w:rPr>
          <w:rFonts w:hint="eastAsia" w:ascii="宋体" w:hAnsi="宋体"/>
        </w:rPr>
        <w:t>能需求</w:t>
      </w:r>
      <w:bookmarkEnd w:id="7"/>
    </w:p>
    <w:p>
      <w:pPr>
        <w:pStyle w:val="24"/>
        <w:numPr>
          <w:ilvl w:val="0"/>
          <w:numId w:val="3"/>
        </w:numPr>
        <w:rPr>
          <w:rFonts w:hint="eastAsia" w:ascii="宋体" w:hAnsi="宋体"/>
          <w:szCs w:val="21"/>
          <w:lang w:val="en-US" w:eastAsia="zh-CN"/>
        </w:rPr>
      </w:pPr>
      <w:r>
        <w:rPr>
          <w:rFonts w:hint="eastAsia" w:ascii="宋体" w:hAnsi="宋体"/>
          <w:szCs w:val="21"/>
          <w:lang w:val="en-US" w:eastAsia="zh-CN"/>
        </w:rPr>
        <w:t>网站第一阶段服务器至少要具备处理1000人并发学习的能力，同时要求平台具备良好的扩展性，能通过增加服务器集群的方式在大型直播活动、线上会议、在线考试等项目期间快速提升平台的数据处理能力，以应对增长的并发数。具体服务器的选用及部署方式需由各单位提供明确、合理的建设方案。</w:t>
      </w:r>
    </w:p>
    <w:p>
      <w:pPr>
        <w:pStyle w:val="24"/>
        <w:numPr>
          <w:ilvl w:val="0"/>
          <w:numId w:val="3"/>
        </w:numPr>
        <w:rPr>
          <w:rFonts w:hint="default" w:ascii="宋体" w:hAnsi="宋体"/>
          <w:szCs w:val="21"/>
          <w:lang w:val="en-US" w:eastAsia="zh-CN"/>
        </w:rPr>
      </w:pPr>
      <w:r>
        <w:rPr>
          <w:rFonts w:hint="eastAsia" w:ascii="宋体" w:hAnsi="宋体"/>
          <w:szCs w:val="21"/>
          <w:lang w:val="en-US" w:eastAsia="zh-CN"/>
        </w:rPr>
        <w:t>系统应提供7×24小时的连续运行，系统构成应具有冗余和容错等安全措施，要求系统的无故障运行时间不小于360天。要求网站做到安全、稳定、易用、开源等特点。</w:t>
      </w:r>
    </w:p>
    <w:p>
      <w:pPr>
        <w:pStyle w:val="24"/>
        <w:numPr>
          <w:ilvl w:val="0"/>
          <w:numId w:val="0"/>
        </w:numPr>
        <w:rPr>
          <w:rFonts w:hint="default" w:ascii="宋体" w:hAnsi="宋体"/>
          <w:szCs w:val="21"/>
          <w:lang w:val="en-US" w:eastAsia="zh-CN"/>
        </w:rPr>
      </w:pPr>
    </w:p>
    <w:p>
      <w:pPr>
        <w:pStyle w:val="24"/>
        <w:numPr>
          <w:ilvl w:val="0"/>
          <w:numId w:val="0"/>
        </w:numPr>
        <w:rPr>
          <w:rFonts w:hint="default" w:ascii="宋体" w:hAnsi="宋体"/>
          <w:szCs w:val="21"/>
          <w:lang w:val="en-US" w:eastAsia="zh-CN"/>
        </w:rPr>
      </w:pPr>
    </w:p>
    <w:p>
      <w:pPr>
        <w:pStyle w:val="3"/>
        <w:rPr>
          <w:rFonts w:ascii="宋体" w:hAnsi="宋体"/>
        </w:rPr>
      </w:pPr>
      <w:bookmarkStart w:id="8" w:name="_Toc16410"/>
      <w:r>
        <w:rPr>
          <w:rFonts w:hint="eastAsia" w:ascii="宋体" w:hAnsi="宋体"/>
          <w:lang w:val="en-US" w:eastAsia="zh-CN"/>
        </w:rPr>
        <w:t>安全</w:t>
      </w:r>
      <w:r>
        <w:rPr>
          <w:rFonts w:hint="eastAsia" w:ascii="宋体" w:hAnsi="宋体"/>
        </w:rPr>
        <w:t>需求</w:t>
      </w:r>
      <w:bookmarkEnd w:id="8"/>
    </w:p>
    <w:p>
      <w:pPr>
        <w:pStyle w:val="24"/>
        <w:rPr>
          <w:rFonts w:hint="eastAsia" w:ascii="宋体" w:hAnsi="宋体"/>
          <w:szCs w:val="21"/>
          <w:lang w:val="en-US" w:eastAsia="zh-CN"/>
        </w:rPr>
      </w:pPr>
      <w:r>
        <w:rPr>
          <w:rFonts w:hint="eastAsia" w:ascii="宋体" w:hAnsi="宋体"/>
          <w:szCs w:val="21"/>
          <w:lang w:val="en-US" w:eastAsia="zh-CN"/>
        </w:rPr>
        <w:t>考虑到网站主体的性质及未来服务的用户客群，网站需通过系统安全认证，同时至少具备攻击防御安全、服务器安全防御、WEB应用防火墙、DDOS防御、入侵威胁分析、运营维护安全、堡垒机、数据库多重备份、资源支撑平台安全等相关安全机制。</w:t>
      </w:r>
    </w:p>
    <w:p>
      <w:pPr>
        <w:pStyle w:val="3"/>
        <w:rPr>
          <w:rFonts w:hint="default" w:ascii="宋体" w:hAnsi="宋体"/>
          <w:lang w:val="en-US" w:eastAsia="zh-CN"/>
        </w:rPr>
      </w:pPr>
      <w:bookmarkStart w:id="9" w:name="_Toc21988"/>
      <w:r>
        <w:rPr>
          <w:rFonts w:hint="eastAsia" w:ascii="宋体" w:hAnsi="宋体"/>
          <w:lang w:val="en-US" w:eastAsia="zh-CN"/>
        </w:rPr>
        <w:t>人员培训需求</w:t>
      </w:r>
      <w:bookmarkEnd w:id="9"/>
    </w:p>
    <w:p>
      <w:pPr>
        <w:pStyle w:val="24"/>
        <w:rPr>
          <w:rFonts w:hint="default" w:ascii="宋体" w:hAnsi="宋体" w:eastAsia="宋体"/>
          <w:szCs w:val="21"/>
          <w:lang w:val="en-US" w:eastAsia="zh-CN"/>
        </w:rPr>
      </w:pPr>
      <w:r>
        <w:rPr>
          <w:rFonts w:hint="eastAsia" w:ascii="宋体" w:hAnsi="宋体"/>
          <w:szCs w:val="21"/>
          <w:lang w:val="en-US" w:eastAsia="zh-CN"/>
        </w:rPr>
        <w:t>项目方需为企业方管理及运维人员提供远程的操作培训，相关人员经培训后，需能熟练掌握网站系统各个模块的具体操作，同时项目方还应提供双方协议约定期限的技术服务支持，包括系统更新、故障等；</w:t>
      </w:r>
    </w:p>
    <w:bookmarkEnd w:id="4"/>
    <w:p>
      <w:pPr>
        <w:pStyle w:val="2"/>
        <w:rPr>
          <w:rFonts w:ascii="宋体" w:hAnsi="宋体"/>
        </w:rPr>
      </w:pPr>
      <w:bookmarkStart w:id="10" w:name="_Toc518294115"/>
      <w:bookmarkStart w:id="11" w:name="_Toc16191"/>
      <w:r>
        <w:rPr>
          <w:rFonts w:hint="eastAsia" w:ascii="宋体" w:hAnsi="宋体"/>
        </w:rPr>
        <w:t>项目实施方案</w:t>
      </w:r>
      <w:bookmarkEnd w:id="10"/>
      <w:bookmarkEnd w:id="11"/>
    </w:p>
    <w:p>
      <w:pPr>
        <w:ind w:firstLine="420" w:firstLineChars="200"/>
        <w:rPr>
          <w:rFonts w:hint="default" w:ascii="宋体" w:hAnsi="宋体"/>
          <w:lang w:val="en-US"/>
        </w:rPr>
      </w:pPr>
      <w:bookmarkStart w:id="12" w:name="_Toc518294116"/>
      <w:r>
        <w:rPr>
          <w:rFonts w:hint="eastAsia" w:ascii="宋体" w:hAnsi="宋体"/>
        </w:rPr>
        <w:t>项目合同签订后</w:t>
      </w:r>
      <w:r>
        <w:rPr>
          <w:rFonts w:hint="eastAsia" w:ascii="宋体" w:hAnsi="宋体"/>
          <w:lang w:val="en-US" w:eastAsia="zh-CN"/>
        </w:rPr>
        <w:t>项目方需对企业方进行需求调研工作，并形成《需求调研分析报告》，同时在立项及项目建设过程中提供双方达成一致的《系统详细设计报告》以及项目的测试版本，供企业方进行测试工作。项目交付及验收阶段需满足验收测试，并出具《验收报告》。</w:t>
      </w:r>
    </w:p>
    <w:p>
      <w:pPr>
        <w:pStyle w:val="3"/>
        <w:rPr>
          <w:rFonts w:ascii="宋体" w:hAnsi="宋体"/>
        </w:rPr>
      </w:pPr>
      <w:bookmarkStart w:id="13" w:name="_Toc23350"/>
      <w:r>
        <w:rPr>
          <w:rFonts w:hint="eastAsia" w:ascii="宋体" w:hAnsi="宋体"/>
        </w:rPr>
        <w:t>项目计划</w:t>
      </w:r>
      <w:bookmarkEnd w:id="13"/>
    </w:p>
    <w:p>
      <w:pPr>
        <w:pStyle w:val="28"/>
        <w:spacing w:before="0"/>
        <w:ind w:firstLine="412"/>
        <w:rPr>
          <w:rFonts w:ascii="宋体"/>
        </w:rPr>
      </w:pPr>
      <w:r>
        <w:rPr>
          <w:rFonts w:hint="eastAsia" w:ascii="宋体"/>
        </w:rPr>
        <w:t>实施计划如下表所示：</w:t>
      </w:r>
    </w:p>
    <w:tbl>
      <w:tblPr>
        <w:tblStyle w:val="18"/>
        <w:tblW w:w="7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28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00B050"/>
            <w:vAlign w:val="center"/>
          </w:tcPr>
          <w:p>
            <w:pPr>
              <w:widowControl/>
              <w:spacing w:line="240" w:lineRule="auto"/>
              <w:jc w:val="center"/>
              <w:rPr>
                <w:rFonts w:ascii="宋体" w:hAnsi="宋体" w:cs="Times New Roman"/>
                <w:color w:val="000000"/>
                <w:kern w:val="0"/>
                <w:sz w:val="24"/>
                <w:szCs w:val="21"/>
              </w:rPr>
            </w:pPr>
            <w:r>
              <w:rPr>
                <w:rFonts w:hint="eastAsia" w:ascii="宋体" w:hAnsi="宋体" w:cs="MS Mincho"/>
                <w:color w:val="000000"/>
                <w:kern w:val="0"/>
                <w:sz w:val="24"/>
                <w:szCs w:val="21"/>
              </w:rPr>
              <w:t>进程</w:t>
            </w:r>
            <w:r>
              <w:rPr>
                <w:rFonts w:ascii="宋体" w:hAnsi="宋体" w:cs="MS Mincho"/>
                <w:color w:val="000000"/>
                <w:kern w:val="0"/>
                <w:sz w:val="24"/>
                <w:szCs w:val="21"/>
              </w:rPr>
              <w:t>安排</w:t>
            </w:r>
          </w:p>
        </w:tc>
        <w:tc>
          <w:tcPr>
            <w:tcW w:w="2894" w:type="dxa"/>
            <w:shd w:val="clear" w:color="auto" w:fill="00B050"/>
            <w:vAlign w:val="center"/>
          </w:tcPr>
          <w:p>
            <w:pPr>
              <w:widowControl/>
              <w:spacing w:line="240" w:lineRule="auto"/>
              <w:jc w:val="center"/>
              <w:rPr>
                <w:rFonts w:ascii="宋体" w:hAnsi="宋体" w:cs="Times New Roman"/>
                <w:color w:val="000000"/>
                <w:kern w:val="0"/>
                <w:sz w:val="24"/>
                <w:szCs w:val="21"/>
              </w:rPr>
            </w:pPr>
            <w:r>
              <w:rPr>
                <w:rFonts w:hint="eastAsia" w:ascii="宋体" w:hAnsi="宋体" w:cs="MS Mincho"/>
                <w:color w:val="000000"/>
                <w:kern w:val="0"/>
                <w:sz w:val="24"/>
                <w:szCs w:val="21"/>
              </w:rPr>
              <w:t>任务</w:t>
            </w:r>
          </w:p>
        </w:tc>
        <w:tc>
          <w:tcPr>
            <w:tcW w:w="3828" w:type="dxa"/>
            <w:shd w:val="clear" w:color="auto" w:fill="00B050"/>
            <w:vAlign w:val="center"/>
          </w:tcPr>
          <w:p>
            <w:pPr>
              <w:widowControl/>
              <w:spacing w:line="240" w:lineRule="auto"/>
              <w:jc w:val="center"/>
              <w:rPr>
                <w:rFonts w:ascii="宋体" w:hAnsi="宋体" w:cs="MS Mincho"/>
                <w:color w:val="000000"/>
                <w:kern w:val="0"/>
                <w:sz w:val="24"/>
                <w:szCs w:val="21"/>
              </w:rPr>
            </w:pPr>
            <w:r>
              <w:rPr>
                <w:rFonts w:ascii="宋体" w:hAnsi="宋体" w:cs="MS Mincho"/>
                <w:color w:val="000000"/>
                <w:kern w:val="0"/>
                <w:sz w:val="24"/>
                <w:szCs w:val="21"/>
              </w:rPr>
              <w:t>交付成果</w:t>
            </w:r>
            <w:r>
              <w:rPr>
                <w:rFonts w:hint="eastAsia" w:ascii="宋体" w:hAnsi="宋体" w:cs="MS Mincho"/>
                <w:color w:val="000000"/>
                <w:kern w:val="0"/>
                <w:sz w:val="24"/>
                <w:szCs w:val="21"/>
              </w:rPr>
              <w:t>/文档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240" w:lineRule="auto"/>
              <w:jc w:val="center"/>
              <w:rPr>
                <w:rFonts w:ascii="宋体" w:hAnsi="宋体" w:cs="Times New Roman"/>
                <w:color w:val="000000"/>
                <w:kern w:val="0"/>
                <w:sz w:val="24"/>
                <w:szCs w:val="21"/>
              </w:rPr>
            </w:pPr>
            <w:r>
              <w:rPr>
                <w:rFonts w:ascii="宋体" w:hAnsi="宋体" w:cs="MS Mincho"/>
                <w:color w:val="000000"/>
                <w:kern w:val="0"/>
                <w:sz w:val="24"/>
                <w:szCs w:val="21"/>
              </w:rPr>
              <w:t>月日</w:t>
            </w:r>
          </w:p>
        </w:tc>
        <w:tc>
          <w:tcPr>
            <w:tcW w:w="2894" w:type="dxa"/>
          </w:tcPr>
          <w:p>
            <w:pPr>
              <w:widowControl/>
              <w:spacing w:line="240" w:lineRule="auto"/>
              <w:jc w:val="center"/>
              <w:rPr>
                <w:rFonts w:ascii="宋体" w:hAnsi="宋体" w:cs="Times New Roman"/>
                <w:color w:val="000000"/>
                <w:kern w:val="0"/>
                <w:sz w:val="24"/>
                <w:szCs w:val="21"/>
              </w:rPr>
            </w:pPr>
            <w:r>
              <w:rPr>
                <w:rFonts w:hint="eastAsia" w:ascii="宋体" w:hAnsi="宋体" w:cs="宋体"/>
                <w:color w:val="000000"/>
                <w:kern w:val="0"/>
                <w:sz w:val="24"/>
                <w:szCs w:val="21"/>
              </w:rPr>
              <w:t>需求调研</w:t>
            </w:r>
          </w:p>
        </w:tc>
        <w:tc>
          <w:tcPr>
            <w:tcW w:w="3828" w:type="dxa"/>
          </w:tcPr>
          <w:p>
            <w:pPr>
              <w:widowControl/>
              <w:spacing w:line="240" w:lineRule="auto"/>
              <w:jc w:val="center"/>
              <w:rPr>
                <w:rFonts w:ascii="宋体" w:hAnsi="宋体" w:cs="宋体"/>
                <w:color w:val="000000"/>
                <w:kern w:val="0"/>
                <w:sz w:val="24"/>
                <w:szCs w:val="21"/>
              </w:rPr>
            </w:pPr>
            <w:r>
              <w:rPr>
                <w:rFonts w:hint="eastAsia" w:ascii="宋体" w:hAnsi="宋体"/>
                <w:sz w:val="24"/>
              </w:rPr>
              <w:t>《需求调研分析报告》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240" w:lineRule="auto"/>
              <w:jc w:val="center"/>
              <w:rPr>
                <w:rFonts w:ascii="宋体" w:hAnsi="宋体" w:cs="Times New Roman"/>
                <w:color w:val="000000"/>
                <w:kern w:val="0"/>
                <w:sz w:val="24"/>
                <w:szCs w:val="21"/>
              </w:rPr>
            </w:pPr>
            <w:r>
              <w:rPr>
                <w:rFonts w:ascii="宋体" w:hAnsi="宋体" w:cs="MS Mincho"/>
                <w:color w:val="000000"/>
                <w:kern w:val="0"/>
                <w:sz w:val="24"/>
                <w:szCs w:val="21"/>
              </w:rPr>
              <w:t>月日</w:t>
            </w:r>
          </w:p>
        </w:tc>
        <w:tc>
          <w:tcPr>
            <w:tcW w:w="2894" w:type="dxa"/>
          </w:tcPr>
          <w:p>
            <w:pPr>
              <w:widowControl/>
              <w:spacing w:line="240" w:lineRule="auto"/>
              <w:jc w:val="center"/>
              <w:rPr>
                <w:rFonts w:hint="default" w:ascii="宋体" w:hAnsi="宋体" w:eastAsia="宋体" w:cs="Times New Roman"/>
                <w:color w:val="000000"/>
                <w:kern w:val="0"/>
                <w:sz w:val="24"/>
                <w:szCs w:val="21"/>
                <w:lang w:val="en-US" w:eastAsia="zh-CN"/>
              </w:rPr>
            </w:pPr>
            <w:r>
              <w:rPr>
                <w:rFonts w:hint="eastAsia" w:ascii="宋体" w:hAnsi="宋体" w:cs="宋体"/>
                <w:color w:val="000000"/>
                <w:kern w:val="0"/>
                <w:sz w:val="24"/>
                <w:szCs w:val="21"/>
                <w:lang w:val="en-US" w:eastAsia="zh-CN"/>
              </w:rPr>
              <w:t>项目建设</w:t>
            </w:r>
          </w:p>
        </w:tc>
        <w:tc>
          <w:tcPr>
            <w:tcW w:w="3828" w:type="dxa"/>
          </w:tcPr>
          <w:p>
            <w:pPr>
              <w:widowControl/>
              <w:spacing w:line="240" w:lineRule="auto"/>
              <w:jc w:val="center"/>
              <w:rPr>
                <w:rFonts w:ascii="宋体" w:hAnsi="宋体" w:cs="宋体"/>
                <w:color w:val="000000"/>
                <w:kern w:val="0"/>
                <w:sz w:val="24"/>
                <w:szCs w:val="21"/>
              </w:rPr>
            </w:pPr>
            <w:r>
              <w:rPr>
                <w:rFonts w:hint="eastAsia" w:ascii="宋体" w:hAnsi="宋体" w:cs="宋体"/>
                <w:color w:val="000000"/>
                <w:kern w:val="0"/>
                <w:sz w:val="24"/>
                <w:szCs w:val="21"/>
              </w:rPr>
              <w:t>《系统详细设计报告》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240" w:lineRule="auto"/>
              <w:jc w:val="center"/>
              <w:rPr>
                <w:rFonts w:ascii="宋体" w:hAnsi="宋体" w:cs="MS Mincho"/>
                <w:color w:val="000000"/>
                <w:kern w:val="0"/>
                <w:sz w:val="24"/>
                <w:szCs w:val="21"/>
              </w:rPr>
            </w:pPr>
            <w:r>
              <w:rPr>
                <w:rFonts w:ascii="宋体" w:hAnsi="宋体" w:cs="MS Mincho"/>
                <w:color w:val="000000"/>
                <w:kern w:val="0"/>
                <w:sz w:val="24"/>
                <w:szCs w:val="21"/>
              </w:rPr>
              <w:t>月日</w:t>
            </w:r>
          </w:p>
        </w:tc>
        <w:tc>
          <w:tcPr>
            <w:tcW w:w="2894" w:type="dxa"/>
          </w:tcPr>
          <w:p>
            <w:pPr>
              <w:widowControl/>
              <w:spacing w:line="240" w:lineRule="auto"/>
              <w:jc w:val="center"/>
              <w:rPr>
                <w:rFonts w:ascii="宋体" w:hAnsi="宋体" w:cs="宋体"/>
                <w:color w:val="000000"/>
                <w:kern w:val="0"/>
                <w:sz w:val="24"/>
                <w:szCs w:val="21"/>
              </w:rPr>
            </w:pPr>
            <w:r>
              <w:rPr>
                <w:rFonts w:hint="eastAsia" w:ascii="宋体" w:hAnsi="宋体" w:cs="宋体"/>
                <w:color w:val="000000"/>
                <w:kern w:val="0"/>
                <w:sz w:val="24"/>
                <w:szCs w:val="21"/>
              </w:rPr>
              <w:t>人员培训</w:t>
            </w:r>
          </w:p>
        </w:tc>
        <w:tc>
          <w:tcPr>
            <w:tcW w:w="3828" w:type="dxa"/>
          </w:tcPr>
          <w:p>
            <w:pPr>
              <w:widowControl/>
              <w:spacing w:line="240" w:lineRule="auto"/>
              <w:jc w:val="center"/>
              <w:rPr>
                <w:rFonts w:ascii="宋体" w:hAnsi="宋体" w:cs="宋体"/>
                <w:color w:val="000000"/>
                <w:kern w:val="0"/>
                <w:sz w:val="24"/>
                <w:szCs w:val="21"/>
              </w:rPr>
            </w:pPr>
            <w:r>
              <w:rPr>
                <w:rFonts w:hint="eastAsia" w:ascii="宋体" w:hAnsi="宋体" w:cs="宋体"/>
                <w:color w:val="000000"/>
                <w:kern w:val="0"/>
                <w:sz w:val="24"/>
                <w:szCs w:val="21"/>
              </w:rPr>
              <w:t>《培训计划书》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widowControl/>
              <w:spacing w:line="240" w:lineRule="auto"/>
              <w:jc w:val="center"/>
              <w:rPr>
                <w:rFonts w:ascii="宋体" w:hAnsi="宋体" w:cs="MS Mincho"/>
                <w:color w:val="000000"/>
                <w:kern w:val="0"/>
                <w:sz w:val="24"/>
                <w:szCs w:val="21"/>
              </w:rPr>
            </w:pPr>
            <w:r>
              <w:rPr>
                <w:rFonts w:ascii="宋体" w:hAnsi="宋体" w:cs="MS Mincho"/>
                <w:color w:val="000000"/>
                <w:kern w:val="0"/>
                <w:sz w:val="24"/>
                <w:szCs w:val="21"/>
              </w:rPr>
              <w:t>月日</w:t>
            </w:r>
          </w:p>
        </w:tc>
        <w:tc>
          <w:tcPr>
            <w:tcW w:w="2894" w:type="dxa"/>
          </w:tcPr>
          <w:p>
            <w:pPr>
              <w:widowControl/>
              <w:spacing w:line="240" w:lineRule="auto"/>
              <w:jc w:val="center"/>
              <w:rPr>
                <w:rFonts w:ascii="宋体" w:hAnsi="宋体" w:cs="宋体"/>
                <w:color w:val="000000"/>
                <w:kern w:val="0"/>
                <w:sz w:val="24"/>
                <w:szCs w:val="21"/>
              </w:rPr>
            </w:pPr>
            <w:r>
              <w:rPr>
                <w:rFonts w:hint="eastAsia" w:ascii="宋体" w:hAnsi="宋体" w:cs="宋体"/>
                <w:color w:val="000000"/>
                <w:kern w:val="0"/>
                <w:sz w:val="24"/>
                <w:szCs w:val="21"/>
              </w:rPr>
              <w:t>项目验收</w:t>
            </w:r>
          </w:p>
        </w:tc>
        <w:tc>
          <w:tcPr>
            <w:tcW w:w="3828" w:type="dxa"/>
          </w:tcPr>
          <w:p>
            <w:pPr>
              <w:widowControl/>
              <w:spacing w:line="240" w:lineRule="auto"/>
              <w:jc w:val="center"/>
              <w:rPr>
                <w:rFonts w:ascii="宋体" w:hAnsi="宋体" w:cs="宋体"/>
                <w:color w:val="000000"/>
                <w:kern w:val="0"/>
                <w:sz w:val="24"/>
                <w:szCs w:val="21"/>
              </w:rPr>
            </w:pPr>
            <w:r>
              <w:rPr>
                <w:rFonts w:hint="eastAsia" w:ascii="宋体" w:hAnsi="宋体" w:cs="宋体"/>
                <w:color w:val="000000"/>
                <w:kern w:val="0"/>
                <w:sz w:val="24"/>
                <w:szCs w:val="21"/>
              </w:rPr>
              <w:t>《验收报告》</w:t>
            </w:r>
          </w:p>
        </w:tc>
      </w:tr>
    </w:tbl>
    <w:p>
      <w:pPr>
        <w:pStyle w:val="28"/>
        <w:spacing w:before="0"/>
        <w:ind w:firstLine="412"/>
        <w:rPr>
          <w:rFonts w:ascii="宋体"/>
        </w:rPr>
        <w:sectPr>
          <w:headerReference r:id="rId3" w:type="default"/>
          <w:footerReference r:id="rId4" w:type="default"/>
          <w:pgSz w:w="16840" w:h="11900" w:orient="landscape"/>
          <w:pgMar w:top="1800" w:right="1440" w:bottom="1800" w:left="1440" w:header="624" w:footer="992" w:gutter="0"/>
          <w:cols w:space="425" w:num="1"/>
          <w:docGrid w:type="lines" w:linePitch="312" w:charSpace="0"/>
        </w:sectPr>
      </w:pPr>
      <w:r>
        <w:rPr>
          <w:rFonts w:ascii="宋体"/>
        </w:rPr>
        <w:t>以上时间可根据具体情况再做调整</w:t>
      </w:r>
      <w:r>
        <w:rPr>
          <w:rFonts w:hint="eastAsia" w:ascii="宋体"/>
        </w:rPr>
        <w:t>。</w:t>
      </w:r>
    </w:p>
    <w:bookmarkEnd w:id="12"/>
    <w:p>
      <w:pPr>
        <w:widowControl/>
        <w:spacing w:line="240" w:lineRule="auto"/>
        <w:rPr>
          <w:rFonts w:ascii="宋体" w:hAnsi="宋体"/>
          <w:szCs w:val="21"/>
        </w:rPr>
      </w:pPr>
    </w:p>
    <w:p>
      <w:pPr>
        <w:pStyle w:val="2"/>
        <w:rPr>
          <w:rFonts w:ascii="宋体" w:hAnsi="宋体"/>
        </w:rPr>
      </w:pPr>
      <w:bookmarkStart w:id="14" w:name="_Toc13996"/>
      <w:r>
        <w:rPr>
          <w:rFonts w:hint="eastAsia" w:ascii="宋体" w:hAnsi="宋体"/>
        </w:rPr>
        <w:t>项目</w:t>
      </w:r>
      <w:r>
        <w:rPr>
          <w:rFonts w:hint="eastAsia" w:ascii="宋体" w:hAnsi="宋体"/>
          <w:lang w:val="en-US" w:eastAsia="zh-CN"/>
        </w:rPr>
        <w:t>结算</w:t>
      </w:r>
      <w:r>
        <w:rPr>
          <w:rFonts w:hint="eastAsia" w:ascii="宋体" w:hAnsi="宋体"/>
        </w:rPr>
        <w:t>方案</w:t>
      </w:r>
      <w:bookmarkEnd w:id="14"/>
    </w:p>
    <w:p>
      <w:pPr>
        <w:pStyle w:val="3"/>
        <w:rPr>
          <w:rFonts w:hint="default" w:ascii="宋体" w:hAnsi="宋体"/>
          <w:lang w:val="en-US" w:eastAsia="zh-CN"/>
        </w:rPr>
      </w:pPr>
      <w:bookmarkStart w:id="15" w:name="_Toc12266"/>
      <w:r>
        <w:rPr>
          <w:rFonts w:hint="eastAsia" w:ascii="宋体" w:hAnsi="宋体"/>
          <w:lang w:val="en-US" w:eastAsia="zh-CN"/>
        </w:rPr>
        <w:t>费用结算型</w:t>
      </w:r>
      <w:bookmarkEnd w:id="15"/>
    </w:p>
    <w:p>
      <w:pPr>
        <w:ind w:firstLine="420" w:firstLineChars="200"/>
        <w:rPr>
          <w:rFonts w:hint="eastAsia" w:ascii="宋体" w:hAnsi="宋体"/>
          <w:lang w:val="en-US" w:eastAsia="zh-CN"/>
        </w:rPr>
      </w:pPr>
      <w:r>
        <w:rPr>
          <w:rFonts w:hint="eastAsia" w:ascii="宋体" w:hAnsi="宋体"/>
          <w:lang w:val="en-US" w:eastAsia="zh-CN"/>
        </w:rPr>
        <w:t>项目方在合同规定时间内完成项目建设并通过验收，由企业方以预付款+尾款的方式进行合同费用支付，前期投入预算不超过48万元。</w:t>
      </w:r>
    </w:p>
    <w:p>
      <w:pPr>
        <w:pStyle w:val="24"/>
        <w:numPr>
          <w:ilvl w:val="0"/>
          <w:numId w:val="0"/>
        </w:numPr>
        <w:rPr>
          <w:rFonts w:hint="eastAsia" w:ascii="宋体" w:hAnsi="宋体"/>
          <w:lang w:val="en-US" w:eastAsia="zh-CN"/>
        </w:rPr>
      </w:pPr>
    </w:p>
    <w:p>
      <w:pPr>
        <w:pStyle w:val="24"/>
        <w:numPr>
          <w:ilvl w:val="0"/>
          <w:numId w:val="0"/>
        </w:numPr>
        <w:rPr>
          <w:rFonts w:hint="default" w:ascii="宋体" w:hAnsi="宋体"/>
          <w:lang w:val="en-US" w:eastAsia="zh-CN"/>
        </w:rPr>
      </w:pPr>
    </w:p>
    <w:p>
      <w:pPr>
        <w:pStyle w:val="3"/>
        <w:rPr>
          <w:rFonts w:hint="default" w:ascii="宋体" w:hAnsi="宋体"/>
          <w:lang w:val="en-US" w:eastAsia="zh-CN"/>
        </w:rPr>
      </w:pPr>
      <w:bookmarkStart w:id="16" w:name="_Toc5184"/>
      <w:r>
        <w:rPr>
          <w:rFonts w:hint="eastAsia" w:ascii="宋体" w:hAnsi="宋体"/>
          <w:lang w:val="en-US" w:eastAsia="zh-CN"/>
        </w:rPr>
        <w:t>资源置换型</w:t>
      </w:r>
      <w:bookmarkEnd w:id="16"/>
    </w:p>
    <w:p>
      <w:pPr>
        <w:ind w:firstLine="420" w:firstLineChars="200"/>
        <w:rPr>
          <w:rFonts w:hint="eastAsia" w:ascii="宋体" w:hAnsi="宋体"/>
          <w:lang w:val="en-US" w:eastAsia="zh-CN"/>
        </w:rPr>
      </w:pPr>
      <w:r>
        <w:rPr>
          <w:rFonts w:hint="eastAsia" w:ascii="宋体" w:hAnsi="宋体"/>
          <w:lang w:val="en-US" w:eastAsia="zh-CN"/>
        </w:rPr>
        <w:t>项目方在合同规定时间内完成项目建设并通过验收，由企业方通过其媒体资源置换的方式为项目方进行宣传配合从而对合同费用进行部分或全部的对价抵扣。</w:t>
      </w:r>
    </w:p>
    <w:p>
      <w:pPr>
        <w:pStyle w:val="24"/>
        <w:numPr>
          <w:ilvl w:val="0"/>
          <w:numId w:val="0"/>
        </w:numPr>
        <w:rPr>
          <w:rFonts w:hint="eastAsia" w:ascii="宋体" w:hAnsi="宋体"/>
          <w:lang w:val="en-US" w:eastAsia="zh-CN"/>
        </w:rPr>
      </w:pPr>
    </w:p>
    <w:p>
      <w:pPr>
        <w:pStyle w:val="24"/>
        <w:numPr>
          <w:ilvl w:val="0"/>
          <w:numId w:val="0"/>
        </w:numPr>
        <w:rPr>
          <w:rFonts w:hint="eastAsia" w:ascii="宋体" w:hAnsi="宋体"/>
          <w:lang w:val="en-US" w:eastAsia="zh-CN"/>
        </w:rPr>
      </w:pPr>
    </w:p>
    <w:p>
      <w:pPr>
        <w:pStyle w:val="3"/>
        <w:rPr>
          <w:rFonts w:hint="eastAsia" w:ascii="宋体" w:hAnsi="宋体"/>
          <w:lang w:val="en-US" w:eastAsia="zh-CN"/>
        </w:rPr>
      </w:pPr>
      <w:bookmarkStart w:id="17" w:name="_Toc24124"/>
      <w:r>
        <w:rPr>
          <w:rFonts w:hint="eastAsia" w:ascii="宋体" w:hAnsi="宋体"/>
          <w:lang w:val="en-US" w:eastAsia="zh-CN"/>
        </w:rPr>
        <w:t>交易返点型</w:t>
      </w:r>
      <w:bookmarkEnd w:id="17"/>
    </w:p>
    <w:p>
      <w:pPr>
        <w:rPr>
          <w:rFonts w:hint="default"/>
          <w:lang w:val="en-US" w:eastAsia="zh-CN"/>
        </w:rPr>
      </w:pPr>
      <w:r>
        <w:rPr>
          <w:rFonts w:hint="eastAsia"/>
          <w:lang w:val="en-US" w:eastAsia="zh-CN"/>
        </w:rPr>
        <w:t>项目方在合同规定时间内完成项目建设并通过验收，待网站正式投入运营后，网站上产生的每笔交易（不含交易中止、交易未完成）由企业方向项目方支付5-10元不等的交易返点，以培训部2020年3月20日至2020年8月03日，线上有效订单笔数共6163单（含优惠卷、优惠码等订单），按照此比例折合成全年计算预计预计产生近2万笔订单，以30%的比例由官网支付来估算，每年有效订单量在6000单左右，初步预估将支付项目方3万-6万元返点费用。</w:t>
      </w:r>
    </w:p>
    <w:p>
      <w:pPr>
        <w:rPr>
          <w:rFonts w:hint="default"/>
          <w:lang w:val="en-US" w:eastAsia="zh-CN"/>
        </w:rPr>
      </w:pPr>
    </w:p>
    <w:p>
      <w:pPr>
        <w:rPr>
          <w:rFonts w:ascii="宋体" w:hAnsi="宋体"/>
          <w:szCs w:val="21"/>
        </w:rPr>
      </w:pPr>
    </w:p>
    <w:p>
      <w:pPr>
        <w:widowControl/>
        <w:spacing w:line="240" w:lineRule="auto"/>
        <w:rPr>
          <w:rFonts w:ascii="宋体" w:hAnsi="宋体"/>
        </w:rPr>
      </w:pPr>
    </w:p>
    <w:p>
      <w:pPr>
        <w:widowControl/>
        <w:spacing w:line="240" w:lineRule="auto"/>
        <w:rPr>
          <w:rFonts w:ascii="宋体" w:hAnsi="宋体"/>
        </w:rPr>
      </w:pPr>
    </w:p>
    <w:p>
      <w:pPr>
        <w:widowControl/>
        <w:spacing w:line="240" w:lineRule="auto"/>
        <w:rPr>
          <w:rFonts w:ascii="宋体" w:hAnsi="宋体"/>
        </w:rPr>
      </w:pPr>
    </w:p>
    <w:p>
      <w:pPr>
        <w:widowControl/>
        <w:spacing w:line="240" w:lineRule="auto"/>
        <w:rPr>
          <w:rFonts w:ascii="宋体" w:hAnsi="宋体"/>
        </w:rPr>
      </w:pPr>
    </w:p>
    <w:p>
      <w:pPr>
        <w:widowControl/>
        <w:spacing w:line="240" w:lineRule="auto"/>
        <w:rPr>
          <w:rFonts w:ascii="宋体" w:hAnsi="宋体"/>
        </w:rPr>
      </w:pPr>
    </w:p>
    <w:p>
      <w:pPr>
        <w:widowControl/>
        <w:spacing w:line="240" w:lineRule="auto"/>
        <w:rPr>
          <w:rFonts w:ascii="宋体" w:hAnsi="宋体"/>
        </w:rPr>
      </w:pPr>
    </w:p>
    <w:p>
      <w:pPr>
        <w:jc w:val="right"/>
        <w:rPr>
          <w:rFonts w:hint="default"/>
          <w:lang w:val="en-US" w:eastAsia="zh-CN"/>
        </w:rPr>
      </w:pPr>
      <w:r>
        <w:rPr>
          <w:rFonts w:hint="eastAsia"/>
          <w:lang w:val="en-US" w:eastAsia="zh-CN"/>
        </w:rPr>
        <w:t>中国银行保险传媒股份有限公司</w:t>
      </w:r>
    </w:p>
    <w:p>
      <w:pPr>
        <w:jc w:val="right"/>
        <w:rPr>
          <w:rFonts w:hint="eastAsia"/>
          <w:lang w:val="en-US" w:eastAsia="zh-CN"/>
        </w:rPr>
      </w:pPr>
      <w:r>
        <w:rPr>
          <w:rFonts w:hint="eastAsia"/>
          <w:lang w:val="en-US" w:eastAsia="zh-CN"/>
        </w:rPr>
        <w:t xml:space="preserve">                       2020年12月28</w:t>
      </w:r>
      <w:bookmarkStart w:id="18" w:name="_GoBack"/>
      <w:bookmarkEnd w:id="18"/>
      <w:r>
        <w:rPr>
          <w:rFonts w:hint="eastAsia"/>
          <w:lang w:val="en-US" w:eastAsia="zh-CN"/>
        </w:rPr>
        <w:t>日</w:t>
      </w:r>
    </w:p>
    <w:p>
      <w:pPr>
        <w:widowControl/>
        <w:spacing w:line="240" w:lineRule="auto"/>
        <w:jc w:val="right"/>
        <w:rPr>
          <w:rFonts w:ascii="宋体" w:hAnsi="宋体"/>
        </w:rPr>
      </w:pPr>
    </w:p>
    <w:sectPr>
      <w:type w:val="continuous"/>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t>第</w:t>
    </w:r>
    <w:r>
      <w:fldChar w:fldCharType="begin"/>
    </w:r>
    <w:r>
      <w:instrText xml:space="preserve"> PAGE  \* Arabic  \* MERGEFORMAT </w:instrText>
    </w:r>
    <w:r>
      <w:fldChar w:fldCharType="separate"/>
    </w:r>
    <w:r>
      <w:t>68</w:t>
    </w:r>
    <w:r>
      <w:fldChar w:fldCharType="end"/>
    </w:r>
    <w:r>
      <w:t>页</w:t>
    </w:r>
    <w:r>
      <w:rPr>
        <w:rFonts w:hint="eastAsia"/>
      </w:rPr>
      <w:t>，</w:t>
    </w:r>
    <w:r>
      <w:t>共</w:t>
    </w:r>
    <w:r>
      <w:fldChar w:fldCharType="begin"/>
    </w:r>
    <w:r>
      <w:instrText xml:space="preserve"> NUMPAGES  \* Arabic  \* MERGEFORMAT </w:instrText>
    </w:r>
    <w:r>
      <w:fldChar w:fldCharType="separate"/>
    </w:r>
    <w:r>
      <w:t>76</w:t>
    </w:r>
    <w:r>
      <w:fldChar w:fldCharType="end"/>
    </w:r>
    <w: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left"/>
      <w:rPr>
        <w:rFonts w:ascii="微软雅黑" w:hAnsi="微软雅黑" w:eastAsia="微软雅黑"/>
      </w:rPr>
    </w:pPr>
    <w:r>
      <w:rPr>
        <w:rFonts w:hint="eastAsia" w:ascii="微软雅黑" w:hAnsi="微软雅黑" w:eastAsia="微软雅黑"/>
      </w:rPr>
      <w:drawing>
        <wp:inline distT="0" distB="0" distL="114300" distR="114300">
          <wp:extent cx="1628140" cy="363855"/>
          <wp:effectExtent l="0" t="0" r="2540" b="1905"/>
          <wp:docPr id="7" name="图片 7" descr="e478084cda061b3dd0b50a78a9db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478084cda061b3dd0b50a78a9db416"/>
                  <pic:cNvPicPr>
                    <a:picLocks noChangeAspect="1"/>
                  </pic:cNvPicPr>
                </pic:nvPicPr>
                <pic:blipFill>
                  <a:blip r:embed="rId1"/>
                  <a:stretch>
                    <a:fillRect/>
                  </a:stretch>
                </pic:blipFill>
                <pic:spPr>
                  <a:xfrm>
                    <a:off x="0" y="0"/>
                    <a:ext cx="1628140" cy="363855"/>
                  </a:xfrm>
                  <a:prstGeom prst="rect">
                    <a:avLst/>
                  </a:prstGeom>
                </pic:spPr>
              </pic:pic>
            </a:graphicData>
          </a:graphic>
        </wp:inline>
      </w:drawing>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在线</w:t>
    </w:r>
    <w:r>
      <w:rPr>
        <w:rFonts w:hint="eastAsia" w:ascii="微软雅黑" w:hAnsi="微软雅黑" w:eastAsia="微软雅黑"/>
        <w:lang w:val="en-US" w:eastAsia="zh-CN"/>
      </w:rPr>
      <w:t>学习培训</w:t>
    </w:r>
    <w:r>
      <w:rPr>
        <w:rFonts w:hint="eastAsia" w:ascii="微软雅黑" w:hAnsi="微软雅黑" w:eastAsia="微软雅黑"/>
      </w:rPr>
      <w:t>平台建设方案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5D94"/>
    <w:multiLevelType w:val="singleLevel"/>
    <w:tmpl w:val="1FAE5D94"/>
    <w:lvl w:ilvl="0" w:tentative="0">
      <w:start w:val="1"/>
      <w:numFmt w:val="decimal"/>
      <w:lvlText w:val="%1."/>
      <w:lvlJc w:val="left"/>
      <w:pPr>
        <w:tabs>
          <w:tab w:val="left" w:pos="312"/>
        </w:tabs>
      </w:pPr>
    </w:lvl>
  </w:abstractNum>
  <w:abstractNum w:abstractNumId="1">
    <w:nsid w:val="39AF2EFC"/>
    <w:multiLevelType w:val="multilevel"/>
    <w:tmpl w:val="39AF2EFC"/>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567" w:hanging="567"/>
      </w:pPr>
      <w:rPr>
        <w:rFonts w:hint="eastAsia"/>
      </w:rPr>
    </w:lvl>
    <w:lvl w:ilvl="2" w:tentative="0">
      <w:start w:val="1"/>
      <w:numFmt w:val="decimal"/>
      <w:pStyle w:val="4"/>
      <w:lvlText w:val="%1.%2.%3"/>
      <w:lvlJc w:val="left"/>
      <w:pPr>
        <w:ind w:left="425" w:hanging="425"/>
      </w:pPr>
      <w:rPr>
        <w:rFonts w:hint="eastAsia"/>
      </w:rPr>
    </w:lvl>
    <w:lvl w:ilvl="3" w:tentative="0">
      <w:start w:val="1"/>
      <w:numFmt w:val="decimal"/>
      <w:pStyle w:val="5"/>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AD05633"/>
    <w:multiLevelType w:val="singleLevel"/>
    <w:tmpl w:val="6AD05633"/>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AE"/>
    <w:rsid w:val="000000E5"/>
    <w:rsid w:val="00000654"/>
    <w:rsid w:val="00005329"/>
    <w:rsid w:val="000074F5"/>
    <w:rsid w:val="000139E0"/>
    <w:rsid w:val="00013FEB"/>
    <w:rsid w:val="000152E1"/>
    <w:rsid w:val="00017C48"/>
    <w:rsid w:val="000213AF"/>
    <w:rsid w:val="00023D6C"/>
    <w:rsid w:val="000241D0"/>
    <w:rsid w:val="00024406"/>
    <w:rsid w:val="0002444C"/>
    <w:rsid w:val="00032F67"/>
    <w:rsid w:val="0003361A"/>
    <w:rsid w:val="00033A63"/>
    <w:rsid w:val="000359C6"/>
    <w:rsid w:val="00036541"/>
    <w:rsid w:val="00037C03"/>
    <w:rsid w:val="00043312"/>
    <w:rsid w:val="00050E74"/>
    <w:rsid w:val="00050F46"/>
    <w:rsid w:val="0005307E"/>
    <w:rsid w:val="000554DD"/>
    <w:rsid w:val="00055A6A"/>
    <w:rsid w:val="00057583"/>
    <w:rsid w:val="0006149F"/>
    <w:rsid w:val="000632AE"/>
    <w:rsid w:val="000637B9"/>
    <w:rsid w:val="00066A5A"/>
    <w:rsid w:val="000677A3"/>
    <w:rsid w:val="000748AB"/>
    <w:rsid w:val="00075F1A"/>
    <w:rsid w:val="00077120"/>
    <w:rsid w:val="00084240"/>
    <w:rsid w:val="00084F83"/>
    <w:rsid w:val="00085DEE"/>
    <w:rsid w:val="00086281"/>
    <w:rsid w:val="00091876"/>
    <w:rsid w:val="00092AF5"/>
    <w:rsid w:val="00096245"/>
    <w:rsid w:val="000973F5"/>
    <w:rsid w:val="0009774C"/>
    <w:rsid w:val="000A2AA9"/>
    <w:rsid w:val="000A3876"/>
    <w:rsid w:val="000B474D"/>
    <w:rsid w:val="000B5FE8"/>
    <w:rsid w:val="000B7519"/>
    <w:rsid w:val="000B7A22"/>
    <w:rsid w:val="000C3DBE"/>
    <w:rsid w:val="000C4E4B"/>
    <w:rsid w:val="000D1CE5"/>
    <w:rsid w:val="000D26D8"/>
    <w:rsid w:val="000D645C"/>
    <w:rsid w:val="000E5C6D"/>
    <w:rsid w:val="000E701C"/>
    <w:rsid w:val="000F255D"/>
    <w:rsid w:val="000F2EE0"/>
    <w:rsid w:val="000F3D6B"/>
    <w:rsid w:val="000F43E2"/>
    <w:rsid w:val="0010141A"/>
    <w:rsid w:val="00103837"/>
    <w:rsid w:val="00105118"/>
    <w:rsid w:val="001055A2"/>
    <w:rsid w:val="00115235"/>
    <w:rsid w:val="0011539E"/>
    <w:rsid w:val="0012042F"/>
    <w:rsid w:val="00122E20"/>
    <w:rsid w:val="00123589"/>
    <w:rsid w:val="00125AAB"/>
    <w:rsid w:val="0013127D"/>
    <w:rsid w:val="00132513"/>
    <w:rsid w:val="00133BEA"/>
    <w:rsid w:val="001411B4"/>
    <w:rsid w:val="001416CB"/>
    <w:rsid w:val="00141F1E"/>
    <w:rsid w:val="00143958"/>
    <w:rsid w:val="001441DA"/>
    <w:rsid w:val="00150979"/>
    <w:rsid w:val="00150B4C"/>
    <w:rsid w:val="001518A2"/>
    <w:rsid w:val="00156C00"/>
    <w:rsid w:val="00164D1F"/>
    <w:rsid w:val="0016712D"/>
    <w:rsid w:val="00167DAC"/>
    <w:rsid w:val="00175C51"/>
    <w:rsid w:val="001806CC"/>
    <w:rsid w:val="001816BE"/>
    <w:rsid w:val="00183C15"/>
    <w:rsid w:val="0019352D"/>
    <w:rsid w:val="001967D1"/>
    <w:rsid w:val="00197507"/>
    <w:rsid w:val="001A309F"/>
    <w:rsid w:val="001A71C3"/>
    <w:rsid w:val="001A7DF1"/>
    <w:rsid w:val="001B27D9"/>
    <w:rsid w:val="001B415E"/>
    <w:rsid w:val="001B616C"/>
    <w:rsid w:val="001C27C0"/>
    <w:rsid w:val="001C2E06"/>
    <w:rsid w:val="001D1535"/>
    <w:rsid w:val="001D37F1"/>
    <w:rsid w:val="001D7B88"/>
    <w:rsid w:val="001E22DB"/>
    <w:rsid w:val="001E4271"/>
    <w:rsid w:val="001E4B81"/>
    <w:rsid w:val="001F105A"/>
    <w:rsid w:val="001F2439"/>
    <w:rsid w:val="001F2C7D"/>
    <w:rsid w:val="001F4F5A"/>
    <w:rsid w:val="001F5322"/>
    <w:rsid w:val="001F54C5"/>
    <w:rsid w:val="002074A1"/>
    <w:rsid w:val="002149E6"/>
    <w:rsid w:val="00215EA2"/>
    <w:rsid w:val="00217725"/>
    <w:rsid w:val="002209F0"/>
    <w:rsid w:val="0022146F"/>
    <w:rsid w:val="00221CB9"/>
    <w:rsid w:val="0022207B"/>
    <w:rsid w:val="00223C52"/>
    <w:rsid w:val="00231C14"/>
    <w:rsid w:val="00232261"/>
    <w:rsid w:val="0023346A"/>
    <w:rsid w:val="00237C38"/>
    <w:rsid w:val="002459AE"/>
    <w:rsid w:val="002468A7"/>
    <w:rsid w:val="00250915"/>
    <w:rsid w:val="002575DA"/>
    <w:rsid w:val="00257958"/>
    <w:rsid w:val="00261F4B"/>
    <w:rsid w:val="00263DAB"/>
    <w:rsid w:val="002649DA"/>
    <w:rsid w:val="0026564E"/>
    <w:rsid w:val="00272343"/>
    <w:rsid w:val="0028133A"/>
    <w:rsid w:val="00281A27"/>
    <w:rsid w:val="00283024"/>
    <w:rsid w:val="002879B7"/>
    <w:rsid w:val="00291D96"/>
    <w:rsid w:val="00294367"/>
    <w:rsid w:val="00294ADA"/>
    <w:rsid w:val="00297825"/>
    <w:rsid w:val="002A6177"/>
    <w:rsid w:val="002A67F9"/>
    <w:rsid w:val="002B37A9"/>
    <w:rsid w:val="002B4406"/>
    <w:rsid w:val="002B56AE"/>
    <w:rsid w:val="002B70B1"/>
    <w:rsid w:val="002C616B"/>
    <w:rsid w:val="002C6803"/>
    <w:rsid w:val="002C6E92"/>
    <w:rsid w:val="002C7C10"/>
    <w:rsid w:val="002D0EDD"/>
    <w:rsid w:val="002D59C4"/>
    <w:rsid w:val="002E3357"/>
    <w:rsid w:val="002F3294"/>
    <w:rsid w:val="002F4831"/>
    <w:rsid w:val="002F6EF9"/>
    <w:rsid w:val="002F7870"/>
    <w:rsid w:val="00300C3D"/>
    <w:rsid w:val="00303B29"/>
    <w:rsid w:val="0030570A"/>
    <w:rsid w:val="003072AF"/>
    <w:rsid w:val="00310A78"/>
    <w:rsid w:val="003117E9"/>
    <w:rsid w:val="0031568D"/>
    <w:rsid w:val="00315B18"/>
    <w:rsid w:val="00317F28"/>
    <w:rsid w:val="00322382"/>
    <w:rsid w:val="003229CD"/>
    <w:rsid w:val="00324B03"/>
    <w:rsid w:val="0032735A"/>
    <w:rsid w:val="00331B0A"/>
    <w:rsid w:val="00340A2C"/>
    <w:rsid w:val="00340AE9"/>
    <w:rsid w:val="00344E7C"/>
    <w:rsid w:val="00346AAE"/>
    <w:rsid w:val="00346E81"/>
    <w:rsid w:val="00347339"/>
    <w:rsid w:val="00351F03"/>
    <w:rsid w:val="00354EFD"/>
    <w:rsid w:val="003558B5"/>
    <w:rsid w:val="00355E02"/>
    <w:rsid w:val="0036149A"/>
    <w:rsid w:val="00364477"/>
    <w:rsid w:val="0036559E"/>
    <w:rsid w:val="003669C1"/>
    <w:rsid w:val="00367DBB"/>
    <w:rsid w:val="00371B56"/>
    <w:rsid w:val="003843E8"/>
    <w:rsid w:val="003928F8"/>
    <w:rsid w:val="003933AE"/>
    <w:rsid w:val="00396829"/>
    <w:rsid w:val="003A5490"/>
    <w:rsid w:val="003A5833"/>
    <w:rsid w:val="003B3D30"/>
    <w:rsid w:val="003B52C1"/>
    <w:rsid w:val="003B57EF"/>
    <w:rsid w:val="003B6363"/>
    <w:rsid w:val="003C0B4F"/>
    <w:rsid w:val="003C493D"/>
    <w:rsid w:val="003C4F82"/>
    <w:rsid w:val="003C70BD"/>
    <w:rsid w:val="003D0360"/>
    <w:rsid w:val="003D04E4"/>
    <w:rsid w:val="003D1E5B"/>
    <w:rsid w:val="003D25C9"/>
    <w:rsid w:val="003D2EBA"/>
    <w:rsid w:val="003D5910"/>
    <w:rsid w:val="003D7C96"/>
    <w:rsid w:val="003E1BC5"/>
    <w:rsid w:val="003E28ED"/>
    <w:rsid w:val="003E5CDC"/>
    <w:rsid w:val="003E7256"/>
    <w:rsid w:val="003E7CE0"/>
    <w:rsid w:val="003F0180"/>
    <w:rsid w:val="003F0697"/>
    <w:rsid w:val="003F1CEF"/>
    <w:rsid w:val="003F3243"/>
    <w:rsid w:val="004009FC"/>
    <w:rsid w:val="00401783"/>
    <w:rsid w:val="00403208"/>
    <w:rsid w:val="00403DE0"/>
    <w:rsid w:val="00405A0C"/>
    <w:rsid w:val="00412F0B"/>
    <w:rsid w:val="004162B6"/>
    <w:rsid w:val="00417EDF"/>
    <w:rsid w:val="00421A77"/>
    <w:rsid w:val="00431D8A"/>
    <w:rsid w:val="00432F62"/>
    <w:rsid w:val="0043447C"/>
    <w:rsid w:val="00435B5A"/>
    <w:rsid w:val="00437F82"/>
    <w:rsid w:val="00444390"/>
    <w:rsid w:val="004476C4"/>
    <w:rsid w:val="00447D61"/>
    <w:rsid w:val="0045560A"/>
    <w:rsid w:val="00463AC3"/>
    <w:rsid w:val="00470214"/>
    <w:rsid w:val="00477380"/>
    <w:rsid w:val="00486FE7"/>
    <w:rsid w:val="004903D8"/>
    <w:rsid w:val="0049236B"/>
    <w:rsid w:val="00493E42"/>
    <w:rsid w:val="004A086F"/>
    <w:rsid w:val="004A3A91"/>
    <w:rsid w:val="004A44EC"/>
    <w:rsid w:val="004A520C"/>
    <w:rsid w:val="004A5B13"/>
    <w:rsid w:val="004A6847"/>
    <w:rsid w:val="004A7591"/>
    <w:rsid w:val="004B4A69"/>
    <w:rsid w:val="004C099D"/>
    <w:rsid w:val="004C0CFD"/>
    <w:rsid w:val="004C1C9E"/>
    <w:rsid w:val="004C2561"/>
    <w:rsid w:val="004C70B1"/>
    <w:rsid w:val="004C749E"/>
    <w:rsid w:val="004D74A8"/>
    <w:rsid w:val="004E191A"/>
    <w:rsid w:val="004E3DF1"/>
    <w:rsid w:val="004F0550"/>
    <w:rsid w:val="004F5885"/>
    <w:rsid w:val="00504ED7"/>
    <w:rsid w:val="00506305"/>
    <w:rsid w:val="00506597"/>
    <w:rsid w:val="00506E06"/>
    <w:rsid w:val="0051438A"/>
    <w:rsid w:val="00516DB6"/>
    <w:rsid w:val="00517697"/>
    <w:rsid w:val="00521130"/>
    <w:rsid w:val="00523E6F"/>
    <w:rsid w:val="0052474B"/>
    <w:rsid w:val="005247EB"/>
    <w:rsid w:val="005271DB"/>
    <w:rsid w:val="0053062A"/>
    <w:rsid w:val="005320AC"/>
    <w:rsid w:val="00533858"/>
    <w:rsid w:val="00535353"/>
    <w:rsid w:val="00536C06"/>
    <w:rsid w:val="00537EC7"/>
    <w:rsid w:val="00541B11"/>
    <w:rsid w:val="0054361D"/>
    <w:rsid w:val="005444C0"/>
    <w:rsid w:val="00547D51"/>
    <w:rsid w:val="00550E9C"/>
    <w:rsid w:val="00552C72"/>
    <w:rsid w:val="00557C07"/>
    <w:rsid w:val="00561269"/>
    <w:rsid w:val="00561FED"/>
    <w:rsid w:val="00562D8E"/>
    <w:rsid w:val="00563BB8"/>
    <w:rsid w:val="005658F7"/>
    <w:rsid w:val="00566DF6"/>
    <w:rsid w:val="00570EF5"/>
    <w:rsid w:val="005715B4"/>
    <w:rsid w:val="00576C14"/>
    <w:rsid w:val="00584D58"/>
    <w:rsid w:val="00592033"/>
    <w:rsid w:val="00594256"/>
    <w:rsid w:val="005A1218"/>
    <w:rsid w:val="005A3E33"/>
    <w:rsid w:val="005A4F36"/>
    <w:rsid w:val="005B0894"/>
    <w:rsid w:val="005B3389"/>
    <w:rsid w:val="005B574A"/>
    <w:rsid w:val="005B7F36"/>
    <w:rsid w:val="005C0A13"/>
    <w:rsid w:val="005D1DE2"/>
    <w:rsid w:val="005D5C34"/>
    <w:rsid w:val="005D723B"/>
    <w:rsid w:val="005E6789"/>
    <w:rsid w:val="005E6DB1"/>
    <w:rsid w:val="005F22E0"/>
    <w:rsid w:val="005F481F"/>
    <w:rsid w:val="005F5159"/>
    <w:rsid w:val="005F56D7"/>
    <w:rsid w:val="00601045"/>
    <w:rsid w:val="006014CE"/>
    <w:rsid w:val="00602A8D"/>
    <w:rsid w:val="00602CED"/>
    <w:rsid w:val="006055E9"/>
    <w:rsid w:val="006067AB"/>
    <w:rsid w:val="00611C35"/>
    <w:rsid w:val="0061315D"/>
    <w:rsid w:val="00613392"/>
    <w:rsid w:val="00616A31"/>
    <w:rsid w:val="00622019"/>
    <w:rsid w:val="00624BBD"/>
    <w:rsid w:val="00624C61"/>
    <w:rsid w:val="00625708"/>
    <w:rsid w:val="00625825"/>
    <w:rsid w:val="0062752E"/>
    <w:rsid w:val="006323B0"/>
    <w:rsid w:val="006426ED"/>
    <w:rsid w:val="00646A5B"/>
    <w:rsid w:val="006470F2"/>
    <w:rsid w:val="00654359"/>
    <w:rsid w:val="00663D2E"/>
    <w:rsid w:val="00663FE2"/>
    <w:rsid w:val="006643C4"/>
    <w:rsid w:val="00665EC0"/>
    <w:rsid w:val="006750E8"/>
    <w:rsid w:val="006768EE"/>
    <w:rsid w:val="00684172"/>
    <w:rsid w:val="006900D2"/>
    <w:rsid w:val="006971A5"/>
    <w:rsid w:val="006A0824"/>
    <w:rsid w:val="006A152C"/>
    <w:rsid w:val="006A2A79"/>
    <w:rsid w:val="006A42AB"/>
    <w:rsid w:val="006A4F43"/>
    <w:rsid w:val="006B2940"/>
    <w:rsid w:val="006B3207"/>
    <w:rsid w:val="006B3CAE"/>
    <w:rsid w:val="006D437E"/>
    <w:rsid w:val="006E1055"/>
    <w:rsid w:val="006E580B"/>
    <w:rsid w:val="006E6874"/>
    <w:rsid w:val="006F0279"/>
    <w:rsid w:val="00707F3C"/>
    <w:rsid w:val="00712879"/>
    <w:rsid w:val="00712C2D"/>
    <w:rsid w:val="00713707"/>
    <w:rsid w:val="00721D49"/>
    <w:rsid w:val="00724A44"/>
    <w:rsid w:val="007263E8"/>
    <w:rsid w:val="00730CE9"/>
    <w:rsid w:val="007314E2"/>
    <w:rsid w:val="00731886"/>
    <w:rsid w:val="00731C06"/>
    <w:rsid w:val="00743E08"/>
    <w:rsid w:val="007513CE"/>
    <w:rsid w:val="00752D2E"/>
    <w:rsid w:val="007534AC"/>
    <w:rsid w:val="007547CC"/>
    <w:rsid w:val="00754C2C"/>
    <w:rsid w:val="0075767F"/>
    <w:rsid w:val="007577AB"/>
    <w:rsid w:val="007577AE"/>
    <w:rsid w:val="007650C7"/>
    <w:rsid w:val="0076575F"/>
    <w:rsid w:val="00765BB9"/>
    <w:rsid w:val="00765FC0"/>
    <w:rsid w:val="007706B3"/>
    <w:rsid w:val="00771950"/>
    <w:rsid w:val="00771C23"/>
    <w:rsid w:val="00775459"/>
    <w:rsid w:val="00776A3F"/>
    <w:rsid w:val="00776EF5"/>
    <w:rsid w:val="0078256C"/>
    <w:rsid w:val="00785311"/>
    <w:rsid w:val="0079022F"/>
    <w:rsid w:val="00790E92"/>
    <w:rsid w:val="00792698"/>
    <w:rsid w:val="0079497D"/>
    <w:rsid w:val="00797D8A"/>
    <w:rsid w:val="007A17CA"/>
    <w:rsid w:val="007A1BA5"/>
    <w:rsid w:val="007A2807"/>
    <w:rsid w:val="007A491D"/>
    <w:rsid w:val="007B5795"/>
    <w:rsid w:val="007C1158"/>
    <w:rsid w:val="007C33A7"/>
    <w:rsid w:val="007C4C73"/>
    <w:rsid w:val="007D6D09"/>
    <w:rsid w:val="007E1690"/>
    <w:rsid w:val="007E471F"/>
    <w:rsid w:val="00801E62"/>
    <w:rsid w:val="008074C5"/>
    <w:rsid w:val="008116FF"/>
    <w:rsid w:val="00811909"/>
    <w:rsid w:val="00812224"/>
    <w:rsid w:val="008129A0"/>
    <w:rsid w:val="00814048"/>
    <w:rsid w:val="0081672A"/>
    <w:rsid w:val="008244EF"/>
    <w:rsid w:val="00826F16"/>
    <w:rsid w:val="00826F80"/>
    <w:rsid w:val="008376FB"/>
    <w:rsid w:val="00842F05"/>
    <w:rsid w:val="00853089"/>
    <w:rsid w:val="008538CF"/>
    <w:rsid w:val="00853C43"/>
    <w:rsid w:val="00855052"/>
    <w:rsid w:val="00865F9E"/>
    <w:rsid w:val="00867BAA"/>
    <w:rsid w:val="008705B8"/>
    <w:rsid w:val="008719B7"/>
    <w:rsid w:val="00871F82"/>
    <w:rsid w:val="00873DB1"/>
    <w:rsid w:val="008752AA"/>
    <w:rsid w:val="00875539"/>
    <w:rsid w:val="00875CC0"/>
    <w:rsid w:val="00877B23"/>
    <w:rsid w:val="0088400B"/>
    <w:rsid w:val="00887590"/>
    <w:rsid w:val="00887681"/>
    <w:rsid w:val="00892678"/>
    <w:rsid w:val="008944BA"/>
    <w:rsid w:val="00895287"/>
    <w:rsid w:val="00895AB6"/>
    <w:rsid w:val="008A129C"/>
    <w:rsid w:val="008B2340"/>
    <w:rsid w:val="008B3580"/>
    <w:rsid w:val="008B56B1"/>
    <w:rsid w:val="008C33AB"/>
    <w:rsid w:val="008C5DB1"/>
    <w:rsid w:val="008D533B"/>
    <w:rsid w:val="008E08C9"/>
    <w:rsid w:val="008E36A2"/>
    <w:rsid w:val="008E3DE9"/>
    <w:rsid w:val="008E6EED"/>
    <w:rsid w:val="008E7162"/>
    <w:rsid w:val="008F7CCE"/>
    <w:rsid w:val="00905EC5"/>
    <w:rsid w:val="00911BCA"/>
    <w:rsid w:val="009125EF"/>
    <w:rsid w:val="009128A0"/>
    <w:rsid w:val="00913A06"/>
    <w:rsid w:val="0091621E"/>
    <w:rsid w:val="00916A39"/>
    <w:rsid w:val="00917E06"/>
    <w:rsid w:val="00923927"/>
    <w:rsid w:val="009244EA"/>
    <w:rsid w:val="009306BC"/>
    <w:rsid w:val="00930CA8"/>
    <w:rsid w:val="009362E5"/>
    <w:rsid w:val="00936F9D"/>
    <w:rsid w:val="00941BE8"/>
    <w:rsid w:val="0094394A"/>
    <w:rsid w:val="009464F5"/>
    <w:rsid w:val="00951CDF"/>
    <w:rsid w:val="0096148E"/>
    <w:rsid w:val="00961F02"/>
    <w:rsid w:val="00965CD1"/>
    <w:rsid w:val="00967645"/>
    <w:rsid w:val="00970301"/>
    <w:rsid w:val="00982578"/>
    <w:rsid w:val="009847F0"/>
    <w:rsid w:val="00990C30"/>
    <w:rsid w:val="00995737"/>
    <w:rsid w:val="00996BD1"/>
    <w:rsid w:val="009A6EDA"/>
    <w:rsid w:val="009A7848"/>
    <w:rsid w:val="009B1BBA"/>
    <w:rsid w:val="009B1F2A"/>
    <w:rsid w:val="009B1FE4"/>
    <w:rsid w:val="009C4BC1"/>
    <w:rsid w:val="009D2509"/>
    <w:rsid w:val="009D5A2C"/>
    <w:rsid w:val="009D7B31"/>
    <w:rsid w:val="009E19C2"/>
    <w:rsid w:val="009E33FF"/>
    <w:rsid w:val="009F0C02"/>
    <w:rsid w:val="00A010B8"/>
    <w:rsid w:val="00A03047"/>
    <w:rsid w:val="00A05B82"/>
    <w:rsid w:val="00A06578"/>
    <w:rsid w:val="00A06777"/>
    <w:rsid w:val="00A07BA9"/>
    <w:rsid w:val="00A07ED7"/>
    <w:rsid w:val="00A15839"/>
    <w:rsid w:val="00A2456A"/>
    <w:rsid w:val="00A27684"/>
    <w:rsid w:val="00A3776E"/>
    <w:rsid w:val="00A425AE"/>
    <w:rsid w:val="00A42B97"/>
    <w:rsid w:val="00A47FB2"/>
    <w:rsid w:val="00A51F16"/>
    <w:rsid w:val="00A56913"/>
    <w:rsid w:val="00A5799A"/>
    <w:rsid w:val="00A641F1"/>
    <w:rsid w:val="00A648C4"/>
    <w:rsid w:val="00A648F6"/>
    <w:rsid w:val="00A70097"/>
    <w:rsid w:val="00A701DE"/>
    <w:rsid w:val="00A85AA5"/>
    <w:rsid w:val="00A94FC9"/>
    <w:rsid w:val="00A95917"/>
    <w:rsid w:val="00AA36C8"/>
    <w:rsid w:val="00AA68EF"/>
    <w:rsid w:val="00AA7045"/>
    <w:rsid w:val="00AA7D01"/>
    <w:rsid w:val="00AB0AB5"/>
    <w:rsid w:val="00AB2F08"/>
    <w:rsid w:val="00AB42AD"/>
    <w:rsid w:val="00AB4BA9"/>
    <w:rsid w:val="00AB55FA"/>
    <w:rsid w:val="00AC02F5"/>
    <w:rsid w:val="00AC03A0"/>
    <w:rsid w:val="00AC28D5"/>
    <w:rsid w:val="00AC7BC3"/>
    <w:rsid w:val="00AD5CFA"/>
    <w:rsid w:val="00AD7F7B"/>
    <w:rsid w:val="00AE1A5E"/>
    <w:rsid w:val="00AE1DE9"/>
    <w:rsid w:val="00AE4BE5"/>
    <w:rsid w:val="00AF69A0"/>
    <w:rsid w:val="00AF7E68"/>
    <w:rsid w:val="00AF7EDC"/>
    <w:rsid w:val="00B0372D"/>
    <w:rsid w:val="00B042F8"/>
    <w:rsid w:val="00B06DDC"/>
    <w:rsid w:val="00B0720B"/>
    <w:rsid w:val="00B0723C"/>
    <w:rsid w:val="00B078C4"/>
    <w:rsid w:val="00B1206C"/>
    <w:rsid w:val="00B12CB4"/>
    <w:rsid w:val="00B136E5"/>
    <w:rsid w:val="00B17392"/>
    <w:rsid w:val="00B21968"/>
    <w:rsid w:val="00B21BFD"/>
    <w:rsid w:val="00B24332"/>
    <w:rsid w:val="00B24627"/>
    <w:rsid w:val="00B258D0"/>
    <w:rsid w:val="00B31035"/>
    <w:rsid w:val="00B32075"/>
    <w:rsid w:val="00B35C4E"/>
    <w:rsid w:val="00B52736"/>
    <w:rsid w:val="00B55C51"/>
    <w:rsid w:val="00B565DC"/>
    <w:rsid w:val="00B56F01"/>
    <w:rsid w:val="00B57D97"/>
    <w:rsid w:val="00B63191"/>
    <w:rsid w:val="00B6343B"/>
    <w:rsid w:val="00B703AD"/>
    <w:rsid w:val="00B727A5"/>
    <w:rsid w:val="00B72CF5"/>
    <w:rsid w:val="00B75D5A"/>
    <w:rsid w:val="00B7665F"/>
    <w:rsid w:val="00B851D9"/>
    <w:rsid w:val="00B91F09"/>
    <w:rsid w:val="00B93153"/>
    <w:rsid w:val="00B94B61"/>
    <w:rsid w:val="00BA45F3"/>
    <w:rsid w:val="00BA71A1"/>
    <w:rsid w:val="00BB113B"/>
    <w:rsid w:val="00BB31D6"/>
    <w:rsid w:val="00BB6F13"/>
    <w:rsid w:val="00BB771D"/>
    <w:rsid w:val="00BD0674"/>
    <w:rsid w:val="00BD1C7E"/>
    <w:rsid w:val="00BD2DC4"/>
    <w:rsid w:val="00BD6557"/>
    <w:rsid w:val="00BE16B8"/>
    <w:rsid w:val="00BE4723"/>
    <w:rsid w:val="00BE5F77"/>
    <w:rsid w:val="00BF1DF6"/>
    <w:rsid w:val="00BF274C"/>
    <w:rsid w:val="00BF75E1"/>
    <w:rsid w:val="00C004BF"/>
    <w:rsid w:val="00C022D8"/>
    <w:rsid w:val="00C0762D"/>
    <w:rsid w:val="00C10060"/>
    <w:rsid w:val="00C119F7"/>
    <w:rsid w:val="00C16B90"/>
    <w:rsid w:val="00C17192"/>
    <w:rsid w:val="00C22895"/>
    <w:rsid w:val="00C2535F"/>
    <w:rsid w:val="00C30420"/>
    <w:rsid w:val="00C3398F"/>
    <w:rsid w:val="00C34E61"/>
    <w:rsid w:val="00C35B13"/>
    <w:rsid w:val="00C378F3"/>
    <w:rsid w:val="00C4355D"/>
    <w:rsid w:val="00C530CB"/>
    <w:rsid w:val="00C54C8B"/>
    <w:rsid w:val="00C550D9"/>
    <w:rsid w:val="00C56F12"/>
    <w:rsid w:val="00C63613"/>
    <w:rsid w:val="00C641BD"/>
    <w:rsid w:val="00C64488"/>
    <w:rsid w:val="00C6520D"/>
    <w:rsid w:val="00C66C96"/>
    <w:rsid w:val="00C71F08"/>
    <w:rsid w:val="00C767EA"/>
    <w:rsid w:val="00C83AE4"/>
    <w:rsid w:val="00C84950"/>
    <w:rsid w:val="00C94A37"/>
    <w:rsid w:val="00C959FC"/>
    <w:rsid w:val="00C95CE4"/>
    <w:rsid w:val="00CA0BD7"/>
    <w:rsid w:val="00CA302A"/>
    <w:rsid w:val="00CB205A"/>
    <w:rsid w:val="00CC12FB"/>
    <w:rsid w:val="00CC7488"/>
    <w:rsid w:val="00CD4AD8"/>
    <w:rsid w:val="00CD52F5"/>
    <w:rsid w:val="00CE7E32"/>
    <w:rsid w:val="00CF26B8"/>
    <w:rsid w:val="00CF35DB"/>
    <w:rsid w:val="00CF6394"/>
    <w:rsid w:val="00D001D6"/>
    <w:rsid w:val="00D0226A"/>
    <w:rsid w:val="00D029FB"/>
    <w:rsid w:val="00D03A8A"/>
    <w:rsid w:val="00D06611"/>
    <w:rsid w:val="00D10739"/>
    <w:rsid w:val="00D10E86"/>
    <w:rsid w:val="00D13FB9"/>
    <w:rsid w:val="00D14097"/>
    <w:rsid w:val="00D2013E"/>
    <w:rsid w:val="00D20569"/>
    <w:rsid w:val="00D22D17"/>
    <w:rsid w:val="00D276BA"/>
    <w:rsid w:val="00D312C2"/>
    <w:rsid w:val="00D35208"/>
    <w:rsid w:val="00D36909"/>
    <w:rsid w:val="00D378FB"/>
    <w:rsid w:val="00D37BF5"/>
    <w:rsid w:val="00D51072"/>
    <w:rsid w:val="00D528B1"/>
    <w:rsid w:val="00D64A80"/>
    <w:rsid w:val="00D67597"/>
    <w:rsid w:val="00D67D53"/>
    <w:rsid w:val="00D70FC5"/>
    <w:rsid w:val="00D710D6"/>
    <w:rsid w:val="00D725C7"/>
    <w:rsid w:val="00D76004"/>
    <w:rsid w:val="00D7624F"/>
    <w:rsid w:val="00D8198A"/>
    <w:rsid w:val="00D85CEB"/>
    <w:rsid w:val="00D8649F"/>
    <w:rsid w:val="00D86B8E"/>
    <w:rsid w:val="00D871D1"/>
    <w:rsid w:val="00D90E9B"/>
    <w:rsid w:val="00D911CD"/>
    <w:rsid w:val="00D92251"/>
    <w:rsid w:val="00D93A02"/>
    <w:rsid w:val="00D96BCE"/>
    <w:rsid w:val="00D97C94"/>
    <w:rsid w:val="00DA10ED"/>
    <w:rsid w:val="00DA2B54"/>
    <w:rsid w:val="00DA5002"/>
    <w:rsid w:val="00DB0609"/>
    <w:rsid w:val="00DB06DF"/>
    <w:rsid w:val="00DB1816"/>
    <w:rsid w:val="00DB64FD"/>
    <w:rsid w:val="00DB75E5"/>
    <w:rsid w:val="00DC42F9"/>
    <w:rsid w:val="00DC51A3"/>
    <w:rsid w:val="00DC79B4"/>
    <w:rsid w:val="00DD0D47"/>
    <w:rsid w:val="00DD27DD"/>
    <w:rsid w:val="00DD2D55"/>
    <w:rsid w:val="00DD349B"/>
    <w:rsid w:val="00DE4D0C"/>
    <w:rsid w:val="00DE5D0A"/>
    <w:rsid w:val="00DE64DE"/>
    <w:rsid w:val="00DF0863"/>
    <w:rsid w:val="00DF211D"/>
    <w:rsid w:val="00DF31B5"/>
    <w:rsid w:val="00DF4156"/>
    <w:rsid w:val="00DF52FB"/>
    <w:rsid w:val="00DF6EAC"/>
    <w:rsid w:val="00E01968"/>
    <w:rsid w:val="00E045B2"/>
    <w:rsid w:val="00E04981"/>
    <w:rsid w:val="00E10580"/>
    <w:rsid w:val="00E121DF"/>
    <w:rsid w:val="00E16E9C"/>
    <w:rsid w:val="00E20B4B"/>
    <w:rsid w:val="00E21E68"/>
    <w:rsid w:val="00E26024"/>
    <w:rsid w:val="00E265F2"/>
    <w:rsid w:val="00E267A8"/>
    <w:rsid w:val="00E2775C"/>
    <w:rsid w:val="00E327DB"/>
    <w:rsid w:val="00E353C0"/>
    <w:rsid w:val="00E41423"/>
    <w:rsid w:val="00E4223D"/>
    <w:rsid w:val="00E44209"/>
    <w:rsid w:val="00E57682"/>
    <w:rsid w:val="00E60543"/>
    <w:rsid w:val="00E61719"/>
    <w:rsid w:val="00E67D45"/>
    <w:rsid w:val="00E71A42"/>
    <w:rsid w:val="00E7500C"/>
    <w:rsid w:val="00E80041"/>
    <w:rsid w:val="00E80659"/>
    <w:rsid w:val="00E83CED"/>
    <w:rsid w:val="00E85FDE"/>
    <w:rsid w:val="00E90305"/>
    <w:rsid w:val="00E915D5"/>
    <w:rsid w:val="00EA01E6"/>
    <w:rsid w:val="00EA485A"/>
    <w:rsid w:val="00EA5BC8"/>
    <w:rsid w:val="00EB5A57"/>
    <w:rsid w:val="00EB6660"/>
    <w:rsid w:val="00EC1A5E"/>
    <w:rsid w:val="00EC545D"/>
    <w:rsid w:val="00ED10C3"/>
    <w:rsid w:val="00ED30A3"/>
    <w:rsid w:val="00ED34BE"/>
    <w:rsid w:val="00EE5445"/>
    <w:rsid w:val="00EF47FB"/>
    <w:rsid w:val="00EF7D03"/>
    <w:rsid w:val="00F0034F"/>
    <w:rsid w:val="00F033B6"/>
    <w:rsid w:val="00F03CEB"/>
    <w:rsid w:val="00F04EC9"/>
    <w:rsid w:val="00F06036"/>
    <w:rsid w:val="00F101A8"/>
    <w:rsid w:val="00F17C9C"/>
    <w:rsid w:val="00F21CD7"/>
    <w:rsid w:val="00F22417"/>
    <w:rsid w:val="00F22646"/>
    <w:rsid w:val="00F22D0D"/>
    <w:rsid w:val="00F32699"/>
    <w:rsid w:val="00F338AF"/>
    <w:rsid w:val="00F375A5"/>
    <w:rsid w:val="00F406CB"/>
    <w:rsid w:val="00F4385F"/>
    <w:rsid w:val="00F43F4B"/>
    <w:rsid w:val="00F4522F"/>
    <w:rsid w:val="00F4527D"/>
    <w:rsid w:val="00F45909"/>
    <w:rsid w:val="00F50087"/>
    <w:rsid w:val="00F5194A"/>
    <w:rsid w:val="00F51ADD"/>
    <w:rsid w:val="00F52D30"/>
    <w:rsid w:val="00F5569E"/>
    <w:rsid w:val="00F573F5"/>
    <w:rsid w:val="00F65482"/>
    <w:rsid w:val="00F75E7F"/>
    <w:rsid w:val="00F86824"/>
    <w:rsid w:val="00F93817"/>
    <w:rsid w:val="00F949DD"/>
    <w:rsid w:val="00F952EA"/>
    <w:rsid w:val="00F96C1E"/>
    <w:rsid w:val="00FA1C85"/>
    <w:rsid w:val="00FA202B"/>
    <w:rsid w:val="00FA7D3B"/>
    <w:rsid w:val="00FB510E"/>
    <w:rsid w:val="00FC138A"/>
    <w:rsid w:val="00FC1DE9"/>
    <w:rsid w:val="00FC3690"/>
    <w:rsid w:val="00FC3F3D"/>
    <w:rsid w:val="00FC42A3"/>
    <w:rsid w:val="00FC60A4"/>
    <w:rsid w:val="00FD0630"/>
    <w:rsid w:val="00FD0BF4"/>
    <w:rsid w:val="00FD1BB5"/>
    <w:rsid w:val="00FD3BC8"/>
    <w:rsid w:val="00FE1E0D"/>
    <w:rsid w:val="00FE3FC3"/>
    <w:rsid w:val="00FE446C"/>
    <w:rsid w:val="00FF15D4"/>
    <w:rsid w:val="00FF2435"/>
    <w:rsid w:val="00FF3FDA"/>
    <w:rsid w:val="00FF40A7"/>
    <w:rsid w:val="00FF46E1"/>
    <w:rsid w:val="00FF555D"/>
    <w:rsid w:val="00FF5BDC"/>
    <w:rsid w:val="00FF5E6E"/>
    <w:rsid w:val="09BE0D10"/>
    <w:rsid w:val="0B987650"/>
    <w:rsid w:val="0C6043E0"/>
    <w:rsid w:val="0C925562"/>
    <w:rsid w:val="2A1F212F"/>
    <w:rsid w:val="41C265E1"/>
    <w:rsid w:val="43C75711"/>
    <w:rsid w:val="5CE2083E"/>
    <w:rsid w:val="72AD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eastAsia="宋体" w:asciiTheme="minorHAnsi" w:hAnsiTheme="minorHAnsi" w:cstheme="minorBidi"/>
      <w:color w:val="000000" w:themeColor="text1"/>
      <w:kern w:val="2"/>
      <w:sz w:val="21"/>
      <w:szCs w:val="24"/>
      <w:lang w:val="en-US" w:eastAsia="zh-CN" w:bidi="ar-SA"/>
      <w14:textFill>
        <w14:solidFill>
          <w14:schemeClr w14:val="tx1"/>
        </w14:solidFill>
      </w14:textFill>
    </w:rPr>
  </w:style>
  <w:style w:type="paragraph" w:styleId="2">
    <w:name w:val="heading 1"/>
    <w:basedOn w:val="1"/>
    <w:next w:val="1"/>
    <w:link w:val="25"/>
    <w:qFormat/>
    <w:uiPriority w:val="9"/>
    <w:pPr>
      <w:keepNext/>
      <w:keepLines/>
      <w:numPr>
        <w:ilvl w:val="0"/>
        <w:numId w:val="1"/>
      </w:numPr>
      <w:outlineLvl w:val="0"/>
    </w:pPr>
    <w:rPr>
      <w:b/>
      <w:bCs/>
      <w:kern w:val="44"/>
      <w:sz w:val="28"/>
      <w:szCs w:val="44"/>
    </w:rPr>
  </w:style>
  <w:style w:type="paragraph" w:styleId="3">
    <w:name w:val="heading 2"/>
    <w:basedOn w:val="1"/>
    <w:next w:val="1"/>
    <w:link w:val="35"/>
    <w:unhideWhenUsed/>
    <w:qFormat/>
    <w:uiPriority w:val="9"/>
    <w:pPr>
      <w:keepNext/>
      <w:keepLines/>
      <w:numPr>
        <w:ilvl w:val="1"/>
        <w:numId w:val="1"/>
      </w:numPr>
      <w:outlineLvl w:val="1"/>
    </w:pPr>
    <w:rPr>
      <w:rFonts w:asciiTheme="majorHAnsi" w:hAnsiTheme="majorHAnsi" w:cstheme="majorBidi"/>
      <w:b/>
      <w:bCs/>
      <w:sz w:val="24"/>
      <w:szCs w:val="32"/>
    </w:rPr>
  </w:style>
  <w:style w:type="paragraph" w:styleId="4">
    <w:name w:val="heading 3"/>
    <w:basedOn w:val="1"/>
    <w:next w:val="1"/>
    <w:link w:val="36"/>
    <w:unhideWhenUsed/>
    <w:qFormat/>
    <w:uiPriority w:val="9"/>
    <w:pPr>
      <w:keepNext/>
      <w:keepLines/>
      <w:numPr>
        <w:ilvl w:val="2"/>
        <w:numId w:val="1"/>
      </w:numPr>
      <w:outlineLvl w:val="2"/>
    </w:pPr>
    <w:rPr>
      <w:rFonts w:ascii="宋体" w:hAnsi="宋体"/>
      <w:b/>
      <w:bCs/>
      <w:sz w:val="24"/>
      <w:szCs w:val="32"/>
    </w:rPr>
  </w:style>
  <w:style w:type="paragraph" w:styleId="5">
    <w:name w:val="heading 4"/>
    <w:basedOn w:val="1"/>
    <w:next w:val="1"/>
    <w:link w:val="37"/>
    <w:unhideWhenUsed/>
    <w:qFormat/>
    <w:uiPriority w:val="9"/>
    <w:pPr>
      <w:keepNext/>
      <w:keepLines/>
      <w:numPr>
        <w:ilvl w:val="3"/>
        <w:numId w:val="1"/>
      </w:numPr>
      <w:outlineLvl w:val="3"/>
    </w:pPr>
    <w:rPr>
      <w:rFonts w:ascii="宋体" w:hAnsi="宋体" w:cstheme="majorBidi"/>
      <w:b/>
      <w:bCs/>
      <w:sz w:val="24"/>
      <w:szCs w:val="28"/>
    </w:rPr>
  </w:style>
  <w:style w:type="paragraph" w:styleId="6">
    <w:name w:val="heading 5"/>
    <w:basedOn w:val="1"/>
    <w:next w:val="1"/>
    <w:link w:val="42"/>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40"/>
    <w:qFormat/>
    <w:uiPriority w:val="0"/>
    <w:pPr>
      <w:spacing w:after="120" w:line="240" w:lineRule="auto"/>
      <w:ind w:firstLine="420"/>
      <w:jc w:val="both"/>
    </w:pPr>
    <w:rPr>
      <w:rFonts w:ascii="Times New Roman" w:hAnsi="Times New Roman" w:cs="Times New Roman"/>
      <w:color w:val="auto"/>
      <w:szCs w:val="20"/>
    </w:rPr>
  </w:style>
  <w:style w:type="paragraph" w:styleId="8">
    <w:name w:val="Body Text"/>
    <w:basedOn w:val="1"/>
    <w:link w:val="38"/>
    <w:semiHidden/>
    <w:unhideWhenUsed/>
    <w:qFormat/>
    <w:uiPriority w:val="99"/>
    <w:pPr>
      <w:spacing w:after="120"/>
    </w:pPr>
  </w:style>
  <w:style w:type="paragraph" w:styleId="9">
    <w:name w:val="Body Text Indent"/>
    <w:basedOn w:val="1"/>
    <w:link w:val="31"/>
    <w:qFormat/>
    <w:uiPriority w:val="0"/>
    <w:pPr>
      <w:spacing w:after="120"/>
      <w:ind w:left="420" w:leftChars="200"/>
    </w:pPr>
    <w:rPr>
      <w:rFonts w:ascii="Times New Roman" w:hAnsi="Times New Roman" w:cs="Times New Roman"/>
    </w:rPr>
  </w:style>
  <w:style w:type="paragraph" w:styleId="10">
    <w:name w:val="toc 3"/>
    <w:basedOn w:val="1"/>
    <w:next w:val="1"/>
    <w:unhideWhenUsed/>
    <w:qFormat/>
    <w:uiPriority w:val="39"/>
    <w:pPr>
      <w:ind w:left="840" w:leftChars="400"/>
    </w:pPr>
  </w:style>
  <w:style w:type="paragraph" w:styleId="11">
    <w:name w:val="Date"/>
    <w:basedOn w:val="1"/>
    <w:next w:val="1"/>
    <w:link w:val="27"/>
    <w:semiHidden/>
    <w:unhideWhenUsed/>
    <w:qFormat/>
    <w:uiPriority w:val="99"/>
    <w:pPr>
      <w:ind w:left="100" w:leftChars="2500"/>
    </w:pPr>
  </w:style>
  <w:style w:type="paragraph" w:styleId="12">
    <w:name w:val="Balloon Text"/>
    <w:basedOn w:val="1"/>
    <w:link w:val="34"/>
    <w:semiHidden/>
    <w:unhideWhenUsed/>
    <w:qFormat/>
    <w:uiPriority w:val="99"/>
    <w:rPr>
      <w:sz w:val="18"/>
      <w:szCs w:val="18"/>
    </w:rPr>
  </w:style>
  <w:style w:type="paragraph" w:styleId="13">
    <w:name w:val="footer"/>
    <w:basedOn w:val="1"/>
    <w:link w:val="23"/>
    <w:unhideWhenUsed/>
    <w:qFormat/>
    <w:uiPriority w:val="99"/>
    <w:pPr>
      <w:tabs>
        <w:tab w:val="center" w:pos="4153"/>
        <w:tab w:val="right" w:pos="8306"/>
      </w:tabs>
      <w:snapToGrid w:val="0"/>
    </w:pPr>
    <w:rPr>
      <w:sz w:val="18"/>
      <w:szCs w:val="18"/>
    </w:rPr>
  </w:style>
  <w:style w:type="paragraph" w:styleId="14">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left" w:pos="420"/>
        <w:tab w:val="right" w:leader="dot" w:pos="8290"/>
      </w:tabs>
      <w:jc w:val="center"/>
    </w:pPr>
  </w:style>
  <w:style w:type="paragraph" w:styleId="16">
    <w:name w:val="toc 2"/>
    <w:basedOn w:val="1"/>
    <w:next w:val="1"/>
    <w:unhideWhenUsed/>
    <w:qFormat/>
    <w:uiPriority w:val="39"/>
    <w:pPr>
      <w:ind w:left="420" w:leftChars="200"/>
    </w:pPr>
  </w:style>
  <w:style w:type="table" w:styleId="18">
    <w:name w:val="Table Grid"/>
    <w:basedOn w:val="17"/>
    <w:qFormat/>
    <w:uiPriority w:val="39"/>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页眉 Char"/>
    <w:basedOn w:val="19"/>
    <w:link w:val="14"/>
    <w:qFormat/>
    <w:uiPriority w:val="99"/>
    <w:rPr>
      <w:sz w:val="18"/>
      <w:szCs w:val="18"/>
    </w:rPr>
  </w:style>
  <w:style w:type="character" w:customStyle="1" w:styleId="23">
    <w:name w:val="页脚 Char"/>
    <w:basedOn w:val="19"/>
    <w:link w:val="13"/>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标题 1 Char"/>
    <w:basedOn w:val="19"/>
    <w:link w:val="2"/>
    <w:qFormat/>
    <w:uiPriority w:val="9"/>
    <w:rPr>
      <w:rFonts w:eastAsia="宋体"/>
      <w:b/>
      <w:bCs/>
      <w:color w:val="000000" w:themeColor="text1"/>
      <w:kern w:val="44"/>
      <w:sz w:val="28"/>
      <w:szCs w:val="44"/>
      <w14:textFill>
        <w14:solidFill>
          <w14:schemeClr w14:val="tx1"/>
        </w14:solidFill>
      </w14:textFill>
    </w:rPr>
  </w:style>
  <w:style w:type="paragraph" w:customStyle="1" w:styleId="26">
    <w:name w:val="TOC Heading"/>
    <w:basedOn w:val="2"/>
    <w:next w:val="1"/>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kern w:val="0"/>
      <w:szCs w:val="28"/>
    </w:rPr>
  </w:style>
  <w:style w:type="character" w:customStyle="1" w:styleId="27">
    <w:name w:val="日期 Char"/>
    <w:basedOn w:val="19"/>
    <w:link w:val="11"/>
    <w:semiHidden/>
    <w:qFormat/>
    <w:uiPriority w:val="99"/>
    <w:rPr>
      <w:sz w:val="24"/>
    </w:rPr>
  </w:style>
  <w:style w:type="paragraph" w:customStyle="1" w:styleId="28">
    <w:name w:val="FA正文"/>
    <w:basedOn w:val="1"/>
    <w:link w:val="29"/>
    <w:qFormat/>
    <w:uiPriority w:val="0"/>
    <w:pPr>
      <w:spacing w:before="18"/>
      <w:ind w:firstLine="480" w:firstLineChars="200"/>
    </w:pPr>
    <w:rPr>
      <w:rFonts w:ascii="Times New Roman" w:hAnsi="宋体" w:cs="Times New Roman"/>
      <w:spacing w:val="-2"/>
      <w:kern w:val="0"/>
      <w:szCs w:val="21"/>
    </w:rPr>
  </w:style>
  <w:style w:type="character" w:customStyle="1" w:styleId="29">
    <w:name w:val="FA正文 Char Char"/>
    <w:link w:val="28"/>
    <w:qFormat/>
    <w:uiPriority w:val="0"/>
    <w:rPr>
      <w:rFonts w:ascii="Times New Roman" w:hAnsi="宋体" w:eastAsia="宋体" w:cs="Times New Roman"/>
      <w:spacing w:val="-2"/>
      <w:kern w:val="0"/>
      <w:sz w:val="24"/>
      <w:szCs w:val="21"/>
    </w:rPr>
  </w:style>
  <w:style w:type="paragraph" w:customStyle="1" w:styleId="30">
    <w:name w:val="正文1"/>
    <w:qFormat/>
    <w:uiPriority w:val="0"/>
    <w:pPr>
      <w:widowControl w:val="0"/>
      <w:pBdr>
        <w:top w:val="none" w:color="auto" w:sz="0" w:space="0"/>
        <w:left w:val="none" w:color="auto" w:sz="0" w:space="0"/>
        <w:bottom w:val="none" w:color="auto" w:sz="0" w:space="0"/>
        <w:right w:val="none" w:color="auto" w:sz="0" w:space="0"/>
        <w:between w:val="none" w:color="auto" w:sz="0" w:space="0"/>
      </w:pBdr>
      <w:spacing w:line="276" w:lineRule="auto"/>
      <w:jc w:val="both"/>
    </w:pPr>
    <w:rPr>
      <w:rFonts w:hint="eastAsia" w:ascii="Arial Unicode MS" w:hAnsi="Arial Unicode MS" w:eastAsia="Arial" w:cs="Arial Unicode MS"/>
      <w:color w:val="000000"/>
      <w:kern w:val="0"/>
      <w:sz w:val="22"/>
      <w:szCs w:val="22"/>
      <w:u w:color="000000"/>
      <w:lang w:val="en-US" w:eastAsia="en-US" w:bidi="ar-SA"/>
    </w:rPr>
  </w:style>
  <w:style w:type="character" w:customStyle="1" w:styleId="31">
    <w:name w:val="正文文本缩进 Char"/>
    <w:basedOn w:val="19"/>
    <w:link w:val="9"/>
    <w:qFormat/>
    <w:uiPriority w:val="0"/>
    <w:rPr>
      <w:rFonts w:ascii="Times New Roman" w:hAnsi="Times New Roman" w:eastAsia="宋体" w:cs="Times New Roman"/>
    </w:rPr>
  </w:style>
  <w:style w:type="paragraph" w:customStyle="1" w:styleId="32">
    <w:name w:val="列出段落1"/>
    <w:basedOn w:val="1"/>
    <w:link w:val="33"/>
    <w:qFormat/>
    <w:uiPriority w:val="34"/>
    <w:pPr>
      <w:ind w:firstLine="420" w:firstLineChars="200"/>
    </w:pPr>
    <w:rPr>
      <w:rFonts w:ascii="Calibri" w:hAnsi="Calibri" w:cs="黑体"/>
      <w:szCs w:val="22"/>
    </w:rPr>
  </w:style>
  <w:style w:type="character" w:customStyle="1" w:styleId="33">
    <w:name w:val="列出段落 Char"/>
    <w:link w:val="32"/>
    <w:qFormat/>
    <w:locked/>
    <w:uiPriority w:val="34"/>
    <w:rPr>
      <w:rFonts w:ascii="Calibri" w:hAnsi="Calibri" w:eastAsia="宋体" w:cs="黑体"/>
      <w:szCs w:val="22"/>
    </w:rPr>
  </w:style>
  <w:style w:type="character" w:customStyle="1" w:styleId="34">
    <w:name w:val="批注框文本 Char"/>
    <w:basedOn w:val="19"/>
    <w:link w:val="12"/>
    <w:semiHidden/>
    <w:qFormat/>
    <w:uiPriority w:val="99"/>
    <w:rPr>
      <w:sz w:val="18"/>
      <w:szCs w:val="18"/>
    </w:rPr>
  </w:style>
  <w:style w:type="character" w:customStyle="1" w:styleId="35">
    <w:name w:val="标题 2 Char"/>
    <w:basedOn w:val="19"/>
    <w:link w:val="3"/>
    <w:qFormat/>
    <w:uiPriority w:val="9"/>
    <w:rPr>
      <w:rFonts w:eastAsia="宋体" w:asciiTheme="majorHAnsi" w:hAnsiTheme="majorHAnsi" w:cstheme="majorBidi"/>
      <w:b/>
      <w:bCs/>
      <w:color w:val="000000" w:themeColor="text1"/>
      <w:sz w:val="24"/>
      <w:szCs w:val="32"/>
      <w14:textFill>
        <w14:solidFill>
          <w14:schemeClr w14:val="tx1"/>
        </w14:solidFill>
      </w14:textFill>
    </w:rPr>
  </w:style>
  <w:style w:type="character" w:customStyle="1" w:styleId="36">
    <w:name w:val="标题 3 Char"/>
    <w:basedOn w:val="19"/>
    <w:link w:val="4"/>
    <w:qFormat/>
    <w:uiPriority w:val="9"/>
    <w:rPr>
      <w:rFonts w:ascii="宋体" w:hAnsi="宋体" w:eastAsia="宋体"/>
      <w:b/>
      <w:bCs/>
      <w:color w:val="000000" w:themeColor="text1"/>
      <w:sz w:val="24"/>
      <w:szCs w:val="32"/>
      <w14:textFill>
        <w14:solidFill>
          <w14:schemeClr w14:val="tx1"/>
        </w14:solidFill>
      </w14:textFill>
    </w:rPr>
  </w:style>
  <w:style w:type="character" w:customStyle="1" w:styleId="37">
    <w:name w:val="标题 4 Char"/>
    <w:basedOn w:val="19"/>
    <w:link w:val="5"/>
    <w:qFormat/>
    <w:uiPriority w:val="9"/>
    <w:rPr>
      <w:rFonts w:ascii="宋体" w:hAnsi="宋体" w:eastAsia="宋体" w:cstheme="majorBidi"/>
      <w:b/>
      <w:bCs/>
      <w:color w:val="000000" w:themeColor="text1"/>
      <w:sz w:val="24"/>
      <w:szCs w:val="28"/>
      <w14:textFill>
        <w14:solidFill>
          <w14:schemeClr w14:val="tx1"/>
        </w14:solidFill>
      </w14:textFill>
    </w:rPr>
  </w:style>
  <w:style w:type="character" w:customStyle="1" w:styleId="38">
    <w:name w:val="正文文本 Char"/>
    <w:basedOn w:val="19"/>
    <w:link w:val="8"/>
    <w:semiHidden/>
    <w:qFormat/>
    <w:uiPriority w:val="99"/>
    <w:rPr>
      <w:rFonts w:eastAsia="宋体"/>
      <w:color w:val="000000" w:themeColor="text1"/>
      <w14:textFill>
        <w14:solidFill>
          <w14:schemeClr w14:val="tx1"/>
        </w14:solidFill>
      </w14:textFill>
    </w:rPr>
  </w:style>
  <w:style w:type="paragraph" w:styleId="39">
    <w:name w:val="No Spacing"/>
    <w:qFormat/>
    <w:uiPriority w:val="1"/>
    <w:pPr>
      <w:widowControl w:val="0"/>
    </w:pPr>
    <w:rPr>
      <w:rFonts w:eastAsia="宋体" w:asciiTheme="minorHAnsi" w:hAnsiTheme="minorHAnsi" w:cstheme="minorBidi"/>
      <w:color w:val="000000" w:themeColor="text1"/>
      <w:kern w:val="2"/>
      <w:sz w:val="21"/>
      <w:szCs w:val="24"/>
      <w:lang w:val="en-US" w:eastAsia="zh-CN" w:bidi="ar-SA"/>
      <w14:textFill>
        <w14:solidFill>
          <w14:schemeClr w14:val="tx1"/>
        </w14:solidFill>
      </w14:textFill>
    </w:rPr>
  </w:style>
  <w:style w:type="character" w:customStyle="1" w:styleId="40">
    <w:name w:val="正文缩进 Char2"/>
    <w:basedOn w:val="19"/>
    <w:link w:val="7"/>
    <w:qFormat/>
    <w:uiPriority w:val="0"/>
    <w:rPr>
      <w:rFonts w:ascii="Times New Roman" w:hAnsi="Times New Roman" w:eastAsia="宋体" w:cs="Times New Roman"/>
      <w:szCs w:val="20"/>
    </w:rPr>
  </w:style>
  <w:style w:type="table" w:customStyle="1" w:styleId="41">
    <w:name w:val="List Table 3 Accent 6"/>
    <w:basedOn w:val="17"/>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character" w:customStyle="1" w:styleId="42">
    <w:name w:val="标题 5 Char"/>
    <w:basedOn w:val="19"/>
    <w:link w:val="6"/>
    <w:semiHidden/>
    <w:qFormat/>
    <w:uiPriority w:val="9"/>
    <w:rPr>
      <w:rFonts w:eastAsia="宋体"/>
      <w:b/>
      <w:bCs/>
      <w:color w:val="000000" w:themeColor="text1"/>
      <w:sz w:val="28"/>
      <w:szCs w:val="28"/>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1F12C-309F-487F-9E7C-3388E83CDFA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5082</Words>
  <Characters>28973</Characters>
  <Lines>241</Lines>
  <Paragraphs>67</Paragraphs>
  <TotalTime>0</TotalTime>
  <ScaleCrop>false</ScaleCrop>
  <LinksUpToDate>false</LinksUpToDate>
  <CharactersWithSpaces>33988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2020-02-13T22:21:00Z</dcterms:created>
  <dc:creator>Samuel Zhu</dc:creator>
  <cp:lastModifiedBy>坏蛋去哪儿了</cp:lastModifiedBy>
  <dcterms:modified xsi:type="dcterms:W3CDTF">2021-01-04T01:08:04Z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